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29" w:rsidRPr="006267FC" w:rsidRDefault="00CD2929" w:rsidP="00CD2929">
      <w:pPr>
        <w:autoSpaceDE w:val="0"/>
        <w:autoSpaceDN w:val="0"/>
        <w:adjustRightInd w:val="0"/>
        <w:spacing w:after="0" w:line="240" w:lineRule="auto"/>
        <w:jc w:val="center"/>
        <w:rPr>
          <w:rFonts w:ascii="Times New Roman" w:hAnsi="Times New Roman" w:cs="Times New Roman"/>
          <w:b/>
          <w:bCs/>
          <w:sz w:val="24"/>
          <w:szCs w:val="24"/>
        </w:rPr>
      </w:pPr>
      <w:r w:rsidRPr="006267FC">
        <w:rPr>
          <w:rFonts w:ascii="Times New Roman" w:hAnsi="Times New Roman" w:cs="Times New Roman"/>
          <w:b/>
          <w:bCs/>
          <w:sz w:val="24"/>
          <w:szCs w:val="24"/>
        </w:rPr>
        <w:t xml:space="preserve">PIANO TRIENNALE DELLE AZIONI POSITIVE </w:t>
      </w:r>
    </w:p>
    <w:p w:rsidR="006267FC" w:rsidRPr="006267FC" w:rsidRDefault="00CD2929" w:rsidP="006267FC">
      <w:pPr>
        <w:autoSpaceDE w:val="0"/>
        <w:autoSpaceDN w:val="0"/>
        <w:adjustRightInd w:val="0"/>
        <w:spacing w:after="0" w:line="240" w:lineRule="auto"/>
        <w:jc w:val="center"/>
        <w:rPr>
          <w:rFonts w:ascii="Times New Roman" w:hAnsi="Times New Roman" w:cs="Times New Roman"/>
          <w:b/>
          <w:bCs/>
          <w:sz w:val="24"/>
          <w:szCs w:val="24"/>
        </w:rPr>
      </w:pPr>
      <w:r w:rsidRPr="006267FC">
        <w:rPr>
          <w:rFonts w:ascii="Times New Roman" w:hAnsi="Times New Roman" w:cs="Times New Roman"/>
          <w:b/>
          <w:bCs/>
          <w:sz w:val="24"/>
          <w:szCs w:val="24"/>
        </w:rPr>
        <w:t>201</w:t>
      </w:r>
      <w:r w:rsidR="005E4254" w:rsidRPr="006267FC">
        <w:rPr>
          <w:rFonts w:ascii="Times New Roman" w:hAnsi="Times New Roman" w:cs="Times New Roman"/>
          <w:b/>
          <w:bCs/>
          <w:sz w:val="24"/>
          <w:szCs w:val="24"/>
        </w:rPr>
        <w:t>9</w:t>
      </w:r>
      <w:r w:rsidRPr="006267FC">
        <w:rPr>
          <w:rFonts w:ascii="Times New Roman" w:hAnsi="Times New Roman" w:cs="Times New Roman"/>
          <w:b/>
          <w:bCs/>
          <w:sz w:val="24"/>
          <w:szCs w:val="24"/>
        </w:rPr>
        <w:t>/20</w:t>
      </w:r>
      <w:r w:rsidR="005E4254" w:rsidRPr="006267FC">
        <w:rPr>
          <w:rFonts w:ascii="Times New Roman" w:hAnsi="Times New Roman" w:cs="Times New Roman"/>
          <w:b/>
          <w:bCs/>
          <w:sz w:val="24"/>
          <w:szCs w:val="24"/>
        </w:rPr>
        <w:t>21</w:t>
      </w:r>
    </w:p>
    <w:p w:rsidR="006267FC" w:rsidRPr="006267FC" w:rsidRDefault="006267FC" w:rsidP="006267FC">
      <w:pPr>
        <w:autoSpaceDE w:val="0"/>
        <w:autoSpaceDN w:val="0"/>
        <w:adjustRightInd w:val="0"/>
        <w:spacing w:after="0" w:line="240" w:lineRule="auto"/>
        <w:jc w:val="center"/>
        <w:rPr>
          <w:rFonts w:ascii="Times New Roman" w:hAnsi="Times New Roman" w:cs="Times New Roman"/>
          <w:b/>
          <w:bCs/>
          <w:sz w:val="24"/>
          <w:szCs w:val="24"/>
        </w:rPr>
      </w:pPr>
    </w:p>
    <w:p w:rsidR="006267FC" w:rsidRPr="006267FC" w:rsidRDefault="006267FC" w:rsidP="006267FC">
      <w:pPr>
        <w:autoSpaceDE w:val="0"/>
        <w:autoSpaceDN w:val="0"/>
        <w:adjustRightInd w:val="0"/>
        <w:spacing w:after="0" w:line="240" w:lineRule="auto"/>
        <w:jc w:val="center"/>
        <w:rPr>
          <w:rFonts w:ascii="Times New Roman" w:hAnsi="Times New Roman" w:cs="Times New Roman"/>
          <w:b/>
          <w:bCs/>
          <w:sz w:val="24"/>
          <w:szCs w:val="24"/>
        </w:rPr>
      </w:pPr>
    </w:p>
    <w:p w:rsidR="006267FC" w:rsidRPr="006267FC" w:rsidRDefault="006267FC" w:rsidP="006267FC">
      <w:pPr>
        <w:autoSpaceDE w:val="0"/>
        <w:autoSpaceDN w:val="0"/>
        <w:adjustRightInd w:val="0"/>
        <w:spacing w:after="0" w:line="240" w:lineRule="auto"/>
        <w:jc w:val="center"/>
        <w:rPr>
          <w:rFonts w:ascii="Times New Roman" w:hAnsi="Times New Roman" w:cs="Times New Roman"/>
          <w:b/>
          <w:bCs/>
          <w:sz w:val="24"/>
          <w:szCs w:val="24"/>
        </w:rPr>
      </w:pPr>
    </w:p>
    <w:p w:rsidR="006267FC" w:rsidRPr="006267FC" w:rsidRDefault="006267FC" w:rsidP="006267FC">
      <w:pPr>
        <w:autoSpaceDE w:val="0"/>
        <w:autoSpaceDN w:val="0"/>
        <w:adjustRightInd w:val="0"/>
        <w:spacing w:after="0" w:line="240" w:lineRule="auto"/>
        <w:rPr>
          <w:rFonts w:ascii="Times New Roman" w:hAnsi="Times New Roman" w:cs="Times New Roman"/>
          <w:b/>
          <w:sz w:val="24"/>
          <w:szCs w:val="24"/>
        </w:rPr>
      </w:pPr>
      <w:r w:rsidRPr="006267FC">
        <w:rPr>
          <w:rFonts w:ascii="Times New Roman" w:hAnsi="Times New Roman" w:cs="Times New Roman"/>
          <w:b/>
          <w:sz w:val="24"/>
          <w:szCs w:val="24"/>
        </w:rPr>
        <w:t xml:space="preserve">PREMESSA E CONTESTO NORMATIVO DI </w:t>
      </w:r>
      <w:r w:rsidRPr="006267FC">
        <w:rPr>
          <w:rFonts w:ascii="Times New Roman" w:hAnsi="Times New Roman" w:cs="Times New Roman"/>
          <w:b/>
          <w:color w:val="215868" w:themeColor="accent5" w:themeShade="80"/>
          <w:sz w:val="24"/>
          <w:szCs w:val="24"/>
        </w:rPr>
        <w:t>R</w:t>
      </w:r>
      <w:r w:rsidRPr="006267FC">
        <w:rPr>
          <w:rFonts w:ascii="Times New Roman" w:hAnsi="Times New Roman" w:cs="Times New Roman"/>
          <w:b/>
          <w:sz w:val="24"/>
          <w:szCs w:val="24"/>
        </w:rPr>
        <w:t>IFERIMENTO</w:t>
      </w:r>
    </w:p>
    <w:p w:rsidR="006267FC" w:rsidRPr="006267FC" w:rsidRDefault="006267FC" w:rsidP="006267FC">
      <w:pPr>
        <w:autoSpaceDE w:val="0"/>
        <w:autoSpaceDN w:val="0"/>
        <w:adjustRightInd w:val="0"/>
        <w:spacing w:after="0" w:line="240" w:lineRule="auto"/>
        <w:rPr>
          <w:rFonts w:ascii="Times New Roman" w:hAnsi="Times New Roman" w:cs="Times New Roman"/>
          <w:b/>
          <w:sz w:val="24"/>
          <w:szCs w:val="24"/>
        </w:rPr>
      </w:pPr>
    </w:p>
    <w:p w:rsidR="006267FC" w:rsidRPr="006267FC" w:rsidRDefault="006267FC" w:rsidP="006267FC">
      <w:pPr>
        <w:autoSpaceDE w:val="0"/>
        <w:autoSpaceDN w:val="0"/>
        <w:adjustRightInd w:val="0"/>
        <w:spacing w:after="0" w:line="240" w:lineRule="auto"/>
        <w:jc w:val="both"/>
        <w:rPr>
          <w:rFonts w:ascii="Times New Roman" w:hAnsi="Times New Roman" w:cs="Times New Roman"/>
          <w:sz w:val="24"/>
          <w:szCs w:val="24"/>
        </w:rPr>
      </w:pPr>
      <w:r w:rsidRPr="006267FC">
        <w:rPr>
          <w:rFonts w:ascii="Times New Roman" w:hAnsi="Times New Roman" w:cs="Times New Roman"/>
          <w:sz w:val="24"/>
          <w:szCs w:val="24"/>
        </w:rPr>
        <w:t>Il Piano Triennale delle Azioni Positive 201</w:t>
      </w:r>
      <w:r w:rsidR="00D94A90">
        <w:rPr>
          <w:rFonts w:ascii="Times New Roman" w:hAnsi="Times New Roman" w:cs="Times New Roman"/>
          <w:sz w:val="24"/>
          <w:szCs w:val="24"/>
        </w:rPr>
        <w:t>9</w:t>
      </w:r>
      <w:r w:rsidRPr="006267FC">
        <w:rPr>
          <w:rFonts w:ascii="Times New Roman" w:hAnsi="Times New Roman" w:cs="Times New Roman"/>
          <w:sz w:val="24"/>
          <w:szCs w:val="24"/>
        </w:rPr>
        <w:t>-202</w:t>
      </w:r>
      <w:r w:rsidR="00D94A90">
        <w:rPr>
          <w:rFonts w:ascii="Times New Roman" w:hAnsi="Times New Roman" w:cs="Times New Roman"/>
          <w:sz w:val="24"/>
          <w:szCs w:val="24"/>
        </w:rPr>
        <w:t>1</w:t>
      </w:r>
      <w:r w:rsidRPr="006267FC">
        <w:rPr>
          <w:rFonts w:ascii="Times New Roman" w:hAnsi="Times New Roman" w:cs="Times New Roman"/>
          <w:sz w:val="24"/>
          <w:szCs w:val="24"/>
        </w:rPr>
        <w:t xml:space="preserve"> nasce grazie al contributo del Comitato Unico di Garanzia della Camera di Commercio di Brindisi (di seguito CUG) in coerenza con la normativa di riferimento.</w:t>
      </w:r>
    </w:p>
    <w:p w:rsidR="006267FC" w:rsidRPr="006267FC" w:rsidRDefault="006267FC" w:rsidP="006267FC">
      <w:pPr>
        <w:pStyle w:val="Default"/>
        <w:spacing w:before="120"/>
        <w:jc w:val="both"/>
        <w:rPr>
          <w:rFonts w:ascii="Times New Roman" w:hAnsi="Times New Roman" w:cs="Times New Roman"/>
        </w:rPr>
      </w:pPr>
      <w:r w:rsidRPr="006267FC">
        <w:rPr>
          <w:rFonts w:ascii="Times New Roman" w:hAnsi="Times New Roman" w:cs="Times New Roman"/>
        </w:rPr>
        <w:t>L’ente, con l’adozione e la stesura di tale piano, quale aggiornamento del Piano Trie</w:t>
      </w:r>
      <w:r w:rsidR="00D94A90">
        <w:rPr>
          <w:rFonts w:ascii="Times New Roman" w:hAnsi="Times New Roman" w:cs="Times New Roman"/>
        </w:rPr>
        <w:t>nnale delle Azioni Positive 2016</w:t>
      </w:r>
      <w:r w:rsidRPr="006267FC">
        <w:rPr>
          <w:rFonts w:ascii="Times New Roman" w:hAnsi="Times New Roman" w:cs="Times New Roman"/>
        </w:rPr>
        <w:t>-201</w:t>
      </w:r>
      <w:r w:rsidR="00D94A90">
        <w:rPr>
          <w:rFonts w:ascii="Times New Roman" w:hAnsi="Times New Roman" w:cs="Times New Roman"/>
        </w:rPr>
        <w:t>8</w:t>
      </w:r>
      <w:r w:rsidRPr="006267FC">
        <w:rPr>
          <w:rFonts w:ascii="Times New Roman" w:hAnsi="Times New Roman" w:cs="Times New Roman"/>
        </w:rPr>
        <w:t xml:space="preserve"> continua il suo impegno nel miglioramento continuo in termini di benessere organizzativo dell’amministrazione nel suo complesso. Le azioni previste in esso riguardano la totalità dei dipendenti, e quindi non solo delle donne, pur nella consapevolezza che, soprattutto in Italia, sul genere femminile gravano maggiori carichi quali quelli familiari.</w:t>
      </w:r>
    </w:p>
    <w:p w:rsidR="006267FC" w:rsidRPr="006267FC" w:rsidRDefault="006267FC" w:rsidP="006267FC">
      <w:pPr>
        <w:pStyle w:val="Default"/>
        <w:spacing w:before="120"/>
        <w:jc w:val="both"/>
        <w:rPr>
          <w:rFonts w:ascii="Times New Roman" w:hAnsi="Times New Roman" w:cs="Times New Roman"/>
        </w:rPr>
      </w:pPr>
      <w:r w:rsidRPr="006267FC">
        <w:rPr>
          <w:rFonts w:ascii="Times New Roman" w:hAnsi="Times New Roman" w:cs="Times New Roman"/>
        </w:rPr>
        <w:t>I piani delle azioni positive nascono come evoluzione della disciplina sulle pari opportunità che trova il suo fondamento in Italia nella Legge n. 125/1991 (Azioni positive per la realizzazione per la parità uomo donna nel lavoro).</w:t>
      </w:r>
    </w:p>
    <w:p w:rsidR="006267FC" w:rsidRPr="006267FC" w:rsidRDefault="006267FC" w:rsidP="006267FC">
      <w:pPr>
        <w:pStyle w:val="Default"/>
        <w:spacing w:before="120"/>
        <w:jc w:val="both"/>
        <w:rPr>
          <w:rFonts w:ascii="Times New Roman" w:hAnsi="Times New Roman" w:cs="Times New Roman"/>
        </w:rPr>
      </w:pPr>
      <w:r w:rsidRPr="006267FC">
        <w:rPr>
          <w:rFonts w:ascii="Times New Roman" w:hAnsi="Times New Roman" w:cs="Times New Roman"/>
        </w:rPr>
        <w:t>Successivamente il D.Lgs. n. 29/1993 sostituito con il D.Lgs. n. 165/2001 “</w:t>
      </w:r>
      <w:r w:rsidRPr="006267FC">
        <w:rPr>
          <w:rFonts w:ascii="Times New Roman" w:hAnsi="Times New Roman" w:cs="Times New Roman"/>
          <w:i/>
          <w:iCs/>
        </w:rPr>
        <w:t>Norme generali sull’ordinamento del lavoro alle dipendenze delle amministrazioni pubbliche</w:t>
      </w:r>
      <w:r w:rsidRPr="006267FC">
        <w:rPr>
          <w:rFonts w:ascii="Times New Roman" w:hAnsi="Times New Roman" w:cs="Times New Roman"/>
        </w:rPr>
        <w:t>” anche conosciuto come “</w:t>
      </w:r>
      <w:r w:rsidRPr="006267FC">
        <w:rPr>
          <w:rFonts w:ascii="Times New Roman" w:hAnsi="Times New Roman" w:cs="Times New Roman"/>
          <w:i/>
          <w:iCs/>
        </w:rPr>
        <w:t>Testo Unico del Pubblico Impiego</w:t>
      </w:r>
      <w:r w:rsidRPr="006267FC">
        <w:rPr>
          <w:rFonts w:ascii="Times New Roman" w:hAnsi="Times New Roman" w:cs="Times New Roman"/>
        </w:rPr>
        <w:t>” (TUPI) ha esteso anche alle pubbliche amministrazioni il compito di garantire pari opportunità tra uomini e donne per l’accesso al lavoro. L’art. 7 del D.Lgs. 196/2000 “</w:t>
      </w:r>
      <w:r w:rsidRPr="006267FC">
        <w:rPr>
          <w:rFonts w:ascii="Times New Roman" w:hAnsi="Times New Roman" w:cs="Times New Roman"/>
          <w:i/>
          <w:iCs/>
        </w:rPr>
        <w:t>Disciplina delle attività delle consigliere e consiglieri di parità e disposizioni in merito di azioni positive</w:t>
      </w:r>
      <w:r w:rsidRPr="006267FC">
        <w:rPr>
          <w:rFonts w:ascii="Times New Roman" w:hAnsi="Times New Roman" w:cs="Times New Roman"/>
        </w:rPr>
        <w:t>” introduce, inoltre, per la pubblica amministrazione piani di azioni positive al fine di assicurare la rimozione di ostacoli che</w:t>
      </w:r>
      <w:r w:rsidR="00D20EE1" w:rsidRPr="006267FC">
        <w:rPr>
          <w:rFonts w:ascii="Times New Roman" w:hAnsi="Times New Roman" w:cs="Times New Roman"/>
        </w:rPr>
        <w:t>, di fatto,</w:t>
      </w:r>
      <w:r w:rsidRPr="006267FC">
        <w:rPr>
          <w:rFonts w:ascii="Times New Roman" w:hAnsi="Times New Roman" w:cs="Times New Roman"/>
        </w:rPr>
        <w:t xml:space="preserve"> impediscono la piena realizzazione di pari opportunità di lavoro e nel lavoro fra uomini e donne.</w:t>
      </w:r>
    </w:p>
    <w:p w:rsidR="006267FC" w:rsidRPr="006267FC" w:rsidRDefault="006267FC" w:rsidP="006267FC">
      <w:pPr>
        <w:pStyle w:val="Default"/>
        <w:spacing w:before="120"/>
        <w:jc w:val="both"/>
        <w:rPr>
          <w:rFonts w:ascii="Times New Roman" w:hAnsi="Times New Roman" w:cs="Times New Roman"/>
        </w:rPr>
      </w:pPr>
      <w:r w:rsidRPr="006267FC">
        <w:rPr>
          <w:rFonts w:ascii="Times New Roman" w:hAnsi="Times New Roman" w:cs="Times New Roman"/>
        </w:rPr>
        <w:t>Il D.Lgs. n. 198/2006 “</w:t>
      </w:r>
      <w:r w:rsidRPr="006267FC">
        <w:rPr>
          <w:rFonts w:ascii="Times New Roman" w:hAnsi="Times New Roman" w:cs="Times New Roman"/>
          <w:i/>
          <w:iCs/>
        </w:rPr>
        <w:t>Codice delle pari opportunità tra uomo e donna a norma dell’art. 6 della legge 28 novembre 2005, n. 246</w:t>
      </w:r>
      <w:r w:rsidRPr="006267FC">
        <w:rPr>
          <w:rFonts w:ascii="Times New Roman" w:hAnsi="Times New Roman" w:cs="Times New Roman"/>
        </w:rPr>
        <w:t>” riprende e coordina in un testo unico la normativa di riferimento prevedendo all’art. 48 che ciascuna pubblica amministrazione, tra cui le Camere di Commercio, predisponga un piano di azioni positive volto a “</w:t>
      </w:r>
      <w:r w:rsidRPr="006267FC">
        <w:rPr>
          <w:rFonts w:ascii="Times New Roman" w:hAnsi="Times New Roman" w:cs="Times New Roman"/>
          <w:i/>
          <w:iCs/>
        </w:rPr>
        <w:t>assicurare […] la rimozione degli ostacoli che, di fatto, impediscono la piena realizzazione di pari opportunità di lavoro e nel lavoro tra uomini e donne</w:t>
      </w:r>
      <w:r w:rsidRPr="006267FC">
        <w:rPr>
          <w:rFonts w:ascii="Times New Roman" w:hAnsi="Times New Roman" w:cs="Times New Roman"/>
        </w:rPr>
        <w:t>” prevedendo inoltre azioni che favoriscano il riequilibrio della presenza di genere nelle attività e nelle posizioni gerarchiche.</w:t>
      </w:r>
    </w:p>
    <w:p w:rsidR="006267FC" w:rsidRPr="006267FC" w:rsidRDefault="006267FC" w:rsidP="006267FC">
      <w:pPr>
        <w:pStyle w:val="Default"/>
        <w:spacing w:before="120"/>
        <w:jc w:val="both"/>
        <w:rPr>
          <w:rFonts w:ascii="Times New Roman" w:hAnsi="Times New Roman" w:cs="Times New Roman"/>
        </w:rPr>
      </w:pPr>
      <w:r w:rsidRPr="006267FC">
        <w:rPr>
          <w:rFonts w:ascii="Times New Roman" w:hAnsi="Times New Roman" w:cs="Times New Roman"/>
        </w:rPr>
        <w:t>La nozione giuridica di “azioni positive” viene specificata dall’art. 42 “</w:t>
      </w:r>
      <w:r w:rsidRPr="006267FC">
        <w:rPr>
          <w:rFonts w:ascii="Times New Roman" w:hAnsi="Times New Roman" w:cs="Times New Roman"/>
          <w:i/>
          <w:iCs/>
        </w:rPr>
        <w:t>Adozione e finalità delle azioni positive</w:t>
      </w:r>
      <w:r w:rsidRPr="006267FC">
        <w:rPr>
          <w:rFonts w:ascii="Times New Roman" w:hAnsi="Times New Roman" w:cs="Times New Roman"/>
        </w:rPr>
        <w:t>”dello stesso decreto sopra citato ove, si precisa, che esse sono da intendere essenzialmente come misure dirette a rimuovere ostacoli alla realizzazione delle pari opportunità nel lavoro.</w:t>
      </w:r>
    </w:p>
    <w:p w:rsidR="006267FC" w:rsidRPr="006267FC" w:rsidRDefault="006267FC" w:rsidP="006267FC">
      <w:pPr>
        <w:pStyle w:val="Default"/>
        <w:spacing w:before="120" w:after="240"/>
        <w:jc w:val="both"/>
        <w:rPr>
          <w:rFonts w:ascii="Times New Roman" w:hAnsi="Times New Roman" w:cs="Times New Roman"/>
        </w:rPr>
      </w:pPr>
      <w:r w:rsidRPr="006267FC">
        <w:rPr>
          <w:rFonts w:ascii="Times New Roman" w:hAnsi="Times New Roman" w:cs="Times New Roman"/>
        </w:rPr>
        <w:t>La Direttiva 23 maggio 2007 “</w:t>
      </w:r>
      <w:r w:rsidRPr="006267FC">
        <w:rPr>
          <w:rFonts w:ascii="Times New Roman" w:hAnsi="Times New Roman" w:cs="Times New Roman"/>
          <w:i/>
          <w:iCs/>
        </w:rPr>
        <w:t>Misure per attuare parità e pari opportunità tra uomini e donne nelle amministrazioni pubbliche</w:t>
      </w:r>
      <w:r w:rsidRPr="006267FC">
        <w:rPr>
          <w:rFonts w:ascii="Times New Roman" w:hAnsi="Times New Roman" w:cs="Times New Roman"/>
        </w:rPr>
        <w:t>” emanata dal Ministero per l</w:t>
      </w:r>
      <w:r w:rsidR="0065704E">
        <w:rPr>
          <w:rFonts w:ascii="Times New Roman" w:hAnsi="Times New Roman" w:cs="Times New Roman"/>
        </w:rPr>
        <w:t>e riforme e le innovazioni nella</w:t>
      </w:r>
      <w:r w:rsidRPr="006267FC">
        <w:rPr>
          <w:rFonts w:ascii="Times New Roman" w:hAnsi="Times New Roman" w:cs="Times New Roman"/>
        </w:rPr>
        <w:t xml:space="preserve"> pubblica amministrazione con il Ministero per i diritti e le pari opportunità, richiamando la direttiva del Parlamento e del Consiglio Europeo </w:t>
      </w:r>
      <w:r w:rsidRPr="006267FC">
        <w:rPr>
          <w:rFonts w:ascii="Times New Roman" w:hAnsi="Times New Roman" w:cs="Times New Roman"/>
        </w:rPr>
        <w:lastRenderedPageBreak/>
        <w:t xml:space="preserve">2006/54/CE indica come sia importante il ruolo che le amministrazioni pubbliche ricoprono nello svolgere un ruolo propositivo e propulsivo ai fini della promozione e dell’attuazione dei principi delle pari opportunità e delle valorizzazioni delle differenze nelle politiche del personale. La direttiva si pone l’obiettivo di fare attuare completamente le disposizioni normative vigenti, facilitare l’aumento della presenza di donne in posizione apicali, sviluppare best pratices volte a valorizzare l’apporto di lavoratrici e lavoratori, orientare le politiche di gestione delle risorse umane secondo specifiche linee di azione. </w:t>
      </w:r>
    </w:p>
    <w:p w:rsidR="006267FC" w:rsidRPr="006267FC" w:rsidRDefault="006267FC" w:rsidP="006267FC">
      <w:pPr>
        <w:pStyle w:val="Default"/>
        <w:jc w:val="both"/>
        <w:rPr>
          <w:rFonts w:ascii="Times New Roman" w:hAnsi="Times New Roman" w:cs="Times New Roman"/>
        </w:rPr>
      </w:pPr>
      <w:r w:rsidRPr="006267FC">
        <w:rPr>
          <w:rFonts w:ascii="Times New Roman" w:hAnsi="Times New Roman" w:cs="Times New Roman"/>
        </w:rPr>
        <w:t>Anche il D.Lgs. 150/2009 (c.d. Riforma Brunetta) in tema di ottimizzazione della produttività del lavoro pubblico e di efficienza e trasparenza delle pubbliche amministrazioni, nell’introdurre il ciclo di gestione della performance richiama i principi espressi dalla normativa in tema di pari opportunità, prevedendo inoltre che il sistema di misurazione e valutazione della performance organizzativa concerna, tra l’altro, anche il raggiungimento degli obiettivi di promozione delle pari opportunità.</w:t>
      </w:r>
    </w:p>
    <w:p w:rsidR="006267FC" w:rsidRPr="006267FC" w:rsidRDefault="006267FC" w:rsidP="006267FC">
      <w:pPr>
        <w:pStyle w:val="Default"/>
        <w:spacing w:before="120"/>
        <w:jc w:val="both"/>
        <w:rPr>
          <w:rFonts w:ascii="Times New Roman" w:hAnsi="Times New Roman" w:cs="Times New Roman"/>
        </w:rPr>
      </w:pPr>
      <w:r w:rsidRPr="006267FC">
        <w:rPr>
          <w:rFonts w:ascii="Times New Roman" w:hAnsi="Times New Roman" w:cs="Times New Roman"/>
        </w:rPr>
        <w:t>Anche l’art. 21 della legge 4 novembre 2010, n. 183 (cd. “Collegato Lavoro”) è intervenuto in tema di pari opportunità, benessere di chi lavora e assenza di discriminazioni nelle P.A. apportando modifiche rilevanti agli artt. 1, 7 e 57 del D.Lgs. 165/2001.</w:t>
      </w:r>
    </w:p>
    <w:p w:rsidR="006267FC" w:rsidRPr="006267FC" w:rsidRDefault="006267FC" w:rsidP="006267FC">
      <w:pPr>
        <w:pStyle w:val="Default"/>
        <w:spacing w:before="120"/>
        <w:jc w:val="both"/>
        <w:rPr>
          <w:rFonts w:ascii="Times New Roman" w:hAnsi="Times New Roman" w:cs="Times New Roman"/>
          <w:color w:val="auto"/>
        </w:rPr>
      </w:pPr>
      <w:r w:rsidRPr="006267FC">
        <w:rPr>
          <w:rFonts w:ascii="Times New Roman" w:hAnsi="Times New Roman" w:cs="Times New Roman"/>
        </w:rPr>
        <w:t>Più in particolare la modifica dell’art. 7 comma 1 ha introdotto l’ampliamento delle garanzie, oltre che alle discriminazioni legate al genere, anche ad ogni altra forma di discriminazione che possa discendere da tutti quei fattori di rischio più volte enunciati dalla legislazione comunitaria, esplicitando che ”l</w:t>
      </w:r>
      <w:r w:rsidRPr="006267FC">
        <w:rPr>
          <w:rFonts w:ascii="Times New Roman" w:hAnsi="Times New Roman" w:cs="Times New Roman"/>
          <w:i/>
          <w:iCs/>
        </w:rPr>
        <w:t xml:space="preserve">e pubbliche amministrazioni garantiscono parità e pari opportunità tra uomini e donne e l’assenza di ogni forma di discriminazione diretta ed indiretta relativa all’età, all’orientamento sessuale, alla razza, all’origine etnica, </w:t>
      </w:r>
      <w:r w:rsidRPr="006267FC">
        <w:rPr>
          <w:rFonts w:ascii="Times New Roman" w:hAnsi="Times New Roman" w:cs="Times New Roman"/>
          <w:i/>
          <w:iCs/>
          <w:color w:val="auto"/>
        </w:rPr>
        <w:t>alla disabilità, alla religione o alla lingua, estendendo il campo di applicazione nell’accesso al lavoro, nel trattamento e nelle condizioni di lavoro, nella formazione professionale, nelle promozioni e nella sicurezza sul lavoro. Le P.A. garantiscono altresì un ambiente di lavoro improntato al benessere organizzativo e si impegnano a rilevare, contrastare ed eliminare ogni forma di violenza morale o psichica al proprio interno”</w:t>
      </w:r>
      <w:r w:rsidR="00D20EE1">
        <w:rPr>
          <w:rFonts w:ascii="Times New Roman" w:hAnsi="Times New Roman" w:cs="Times New Roman"/>
          <w:i/>
          <w:iCs/>
          <w:color w:val="auto"/>
        </w:rPr>
        <w:t>.</w:t>
      </w:r>
    </w:p>
    <w:p w:rsidR="006267FC" w:rsidRPr="006267FC" w:rsidRDefault="006267FC" w:rsidP="006267FC">
      <w:pPr>
        <w:pStyle w:val="Default"/>
        <w:spacing w:before="120"/>
        <w:jc w:val="both"/>
        <w:rPr>
          <w:rFonts w:ascii="Times New Roman" w:hAnsi="Times New Roman" w:cs="Times New Roman"/>
          <w:color w:val="auto"/>
        </w:rPr>
      </w:pPr>
      <w:r w:rsidRPr="006267FC">
        <w:rPr>
          <w:rFonts w:ascii="Times New Roman" w:hAnsi="Times New Roman" w:cs="Times New Roman"/>
          <w:color w:val="auto"/>
        </w:rPr>
        <w:t>La norma allarga</w:t>
      </w:r>
      <w:r w:rsidR="0065704E">
        <w:rPr>
          <w:rFonts w:ascii="Times New Roman" w:hAnsi="Times New Roman" w:cs="Times New Roman"/>
          <w:color w:val="auto"/>
        </w:rPr>
        <w:t>,</w:t>
      </w:r>
      <w:r w:rsidRPr="006267FC">
        <w:rPr>
          <w:rFonts w:ascii="Times New Roman" w:hAnsi="Times New Roman" w:cs="Times New Roman"/>
          <w:color w:val="auto"/>
        </w:rPr>
        <w:t xml:space="preserve"> quindi</w:t>
      </w:r>
      <w:r w:rsidR="0065704E">
        <w:rPr>
          <w:rFonts w:ascii="Times New Roman" w:hAnsi="Times New Roman" w:cs="Times New Roman"/>
          <w:color w:val="auto"/>
        </w:rPr>
        <w:t>,</w:t>
      </w:r>
      <w:r w:rsidRPr="006267FC">
        <w:rPr>
          <w:rFonts w:ascii="Times New Roman" w:hAnsi="Times New Roman" w:cs="Times New Roman"/>
          <w:color w:val="auto"/>
        </w:rPr>
        <w:t xml:space="preserve"> il campo di osservazione, individuando ulteriori fattispecie di discriminazioni, rispetto a quelle di genere, a volte meno visibili, quali, ad esempio, gli ambiti dell’età e dell’orientamento sessuale, oppure quello della sicurezza sul lavoro. Su quest’ultimo punto merita di essere citato anche l’art. 28, comma 1 del D.Lgs. n.81 del 9 aprile 2008 (c.d. Testo unico in materia di salute e sicurezza nei luoghi di lavoro), secondo cui “</w:t>
      </w:r>
      <w:r w:rsidRPr="006267FC">
        <w:rPr>
          <w:rFonts w:ascii="Times New Roman" w:hAnsi="Times New Roman" w:cs="Times New Roman"/>
          <w:i/>
          <w:iCs/>
          <w:color w:val="auto"/>
        </w:rPr>
        <w:t>La valutazione di cui all’art. 17, comma 1, lettera a), […] deve riguardare tutti i rischi per la sicurezza e la salute dei lavoratori , […] tra cui anche quelli collegati allo stress lavoro-correlato, […] quelli riguardanti le lavoratrici in stato di gravidanza, […] nonché quelli connessi alle differenze di genere, all’età, alla provenienza da altri Paesi e quelli connessi alla specifica tipologia contrattuale attraverso cui viene resa la prestazione di lavoro”</w:t>
      </w:r>
      <w:r w:rsidR="00D20EE1">
        <w:rPr>
          <w:rFonts w:ascii="Times New Roman" w:hAnsi="Times New Roman" w:cs="Times New Roman"/>
          <w:i/>
          <w:iCs/>
          <w:color w:val="auto"/>
        </w:rPr>
        <w:t>.</w:t>
      </w:r>
      <w:r w:rsidRPr="006267FC">
        <w:rPr>
          <w:rFonts w:ascii="Times New Roman" w:hAnsi="Times New Roman" w:cs="Times New Roman"/>
          <w:i/>
          <w:iCs/>
          <w:color w:val="auto"/>
        </w:rPr>
        <w:t xml:space="preserve"> </w:t>
      </w:r>
    </w:p>
    <w:p w:rsidR="006267FC" w:rsidRPr="006267FC" w:rsidRDefault="006267FC" w:rsidP="006267FC">
      <w:pPr>
        <w:pStyle w:val="Default"/>
        <w:spacing w:before="120"/>
        <w:jc w:val="both"/>
        <w:rPr>
          <w:rFonts w:ascii="Times New Roman" w:hAnsi="Times New Roman" w:cs="Times New Roman"/>
          <w:color w:val="auto"/>
        </w:rPr>
      </w:pPr>
      <w:r w:rsidRPr="006267FC">
        <w:rPr>
          <w:rFonts w:ascii="Times New Roman" w:hAnsi="Times New Roman" w:cs="Times New Roman"/>
          <w:color w:val="auto"/>
        </w:rPr>
        <w:t>Prevedendo lo stesso art. 7 comma 1 del D.Lgs. 165/2001, che “</w:t>
      </w:r>
      <w:r w:rsidRPr="006267FC">
        <w:rPr>
          <w:rFonts w:ascii="Times New Roman" w:hAnsi="Times New Roman" w:cs="Times New Roman"/>
          <w:i/>
          <w:iCs/>
          <w:color w:val="auto"/>
        </w:rPr>
        <w:t xml:space="preserve">Le pubbliche amministrazioni garantiscono altresì un ambiente di lavoro improntato al benessere organizzativo” </w:t>
      </w:r>
      <w:r w:rsidRPr="006267FC">
        <w:rPr>
          <w:rFonts w:ascii="Times New Roman" w:hAnsi="Times New Roman" w:cs="Times New Roman"/>
          <w:color w:val="auto"/>
        </w:rPr>
        <w:t xml:space="preserve">si delineano quindi nuove prospettive </w:t>
      </w:r>
      <w:r w:rsidR="00D20EE1" w:rsidRPr="006267FC">
        <w:rPr>
          <w:rFonts w:ascii="Times New Roman" w:hAnsi="Times New Roman" w:cs="Times New Roman"/>
          <w:color w:val="auto"/>
        </w:rPr>
        <w:t>d’</w:t>
      </w:r>
      <w:r w:rsidRPr="006267FC">
        <w:rPr>
          <w:rFonts w:ascii="Times New Roman" w:hAnsi="Times New Roman" w:cs="Times New Roman"/>
          <w:color w:val="auto"/>
        </w:rPr>
        <w:t xml:space="preserve">implementazione delle azioni </w:t>
      </w:r>
      <w:r w:rsidRPr="006267FC">
        <w:rPr>
          <w:rFonts w:ascii="Times New Roman" w:hAnsi="Times New Roman" w:cs="Times New Roman"/>
          <w:color w:val="auto"/>
        </w:rPr>
        <w:lastRenderedPageBreak/>
        <w:t>positive che sono da intendersi volte ad accrescere il benessere di tutti i lavoratori. Le Pubbliche amministrazioni sono chiamate</w:t>
      </w:r>
      <w:r w:rsidR="0065704E">
        <w:rPr>
          <w:rFonts w:ascii="Times New Roman" w:hAnsi="Times New Roman" w:cs="Times New Roman"/>
          <w:color w:val="auto"/>
        </w:rPr>
        <w:t>, in definitiva,</w:t>
      </w:r>
      <w:r w:rsidRPr="006267FC">
        <w:rPr>
          <w:rFonts w:ascii="Times New Roman" w:hAnsi="Times New Roman" w:cs="Times New Roman"/>
          <w:color w:val="auto"/>
        </w:rPr>
        <w:t xml:space="preserve"> a garantire pari opportunità, salute e sicurezza nei luoghi di lavoro quali elementi imprescindibili anche in termini di efficienza ed efficacia organizzativa, ovvero in termini di produttività e di appartenenza dei lavoratori stessi.</w:t>
      </w:r>
    </w:p>
    <w:p w:rsidR="006267FC" w:rsidRPr="006267FC" w:rsidRDefault="006267FC" w:rsidP="00D94A90">
      <w:pPr>
        <w:pStyle w:val="Default"/>
        <w:spacing w:before="120" w:after="240"/>
        <w:jc w:val="both"/>
        <w:rPr>
          <w:rFonts w:ascii="Times New Roman" w:hAnsi="Times New Roman" w:cs="Times New Roman"/>
          <w:color w:val="auto"/>
        </w:rPr>
      </w:pPr>
      <w:r w:rsidRPr="006267FC">
        <w:rPr>
          <w:rFonts w:ascii="Times New Roman" w:hAnsi="Times New Roman" w:cs="Times New Roman"/>
          <w:color w:val="auto"/>
        </w:rPr>
        <w:t>Si fa inoltre presente che già l’art. 11 della Legge n. 300/1970 (Statuto dei Lavoratori) prevede</w:t>
      </w:r>
      <w:r w:rsidR="0065704E">
        <w:rPr>
          <w:rFonts w:ascii="Times New Roman" w:hAnsi="Times New Roman" w:cs="Times New Roman"/>
          <w:color w:val="auto"/>
        </w:rPr>
        <w:t>va</w:t>
      </w:r>
      <w:r w:rsidRPr="006267FC">
        <w:rPr>
          <w:rFonts w:ascii="Times New Roman" w:hAnsi="Times New Roman" w:cs="Times New Roman"/>
          <w:color w:val="auto"/>
        </w:rPr>
        <w:t xml:space="preserve"> la possibilità di promuovere attività culturali, ricreative ed assistenziali a favore dei propri dipendenti.</w:t>
      </w:r>
    </w:p>
    <w:p w:rsidR="00CD2929" w:rsidRPr="006267FC" w:rsidRDefault="006267FC" w:rsidP="006267FC">
      <w:pPr>
        <w:autoSpaceDE w:val="0"/>
        <w:autoSpaceDN w:val="0"/>
        <w:adjustRightInd w:val="0"/>
        <w:spacing w:after="0" w:line="240" w:lineRule="auto"/>
        <w:jc w:val="both"/>
        <w:rPr>
          <w:rFonts w:ascii="Times New Roman" w:hAnsi="Times New Roman" w:cs="Times New Roman"/>
          <w:sz w:val="24"/>
          <w:szCs w:val="24"/>
        </w:rPr>
      </w:pPr>
      <w:r w:rsidRPr="006267FC">
        <w:rPr>
          <w:rFonts w:ascii="Times New Roman" w:hAnsi="Times New Roman" w:cs="Times New Roman"/>
          <w:sz w:val="24"/>
          <w:szCs w:val="24"/>
        </w:rPr>
        <w:t>Le pubbliche amministrazioni, così come sottolineato dalla normativa di riferimento, possono fornire tramite il loro esempio un ruolo propositivo e propulsivo per la promozione ed attuazione dei principi delle pari opportunità e della valorizzazione delle differenze nelle politiche di gestione del personale.</w:t>
      </w:r>
    </w:p>
    <w:p w:rsidR="00CD2929" w:rsidRPr="006267FC" w:rsidRDefault="00CD2929" w:rsidP="00CD2929">
      <w:pPr>
        <w:autoSpaceDE w:val="0"/>
        <w:autoSpaceDN w:val="0"/>
        <w:adjustRightInd w:val="0"/>
        <w:spacing w:after="0" w:line="240" w:lineRule="auto"/>
        <w:rPr>
          <w:rFonts w:ascii="Times New Roman" w:hAnsi="Times New Roman" w:cs="Times New Roman"/>
          <w:sz w:val="24"/>
          <w:szCs w:val="24"/>
        </w:rPr>
      </w:pPr>
    </w:p>
    <w:p w:rsidR="00164845" w:rsidRPr="006267FC" w:rsidRDefault="00164845" w:rsidP="00164845">
      <w:pPr>
        <w:autoSpaceDE w:val="0"/>
        <w:autoSpaceDN w:val="0"/>
        <w:adjustRightInd w:val="0"/>
        <w:spacing w:after="0" w:line="240" w:lineRule="auto"/>
        <w:jc w:val="both"/>
        <w:rPr>
          <w:rFonts w:ascii="Times New Roman" w:hAnsi="Times New Roman" w:cs="Times New Roman"/>
          <w:bCs/>
          <w:sz w:val="24"/>
          <w:szCs w:val="24"/>
        </w:rPr>
      </w:pPr>
    </w:p>
    <w:p w:rsidR="006267FC" w:rsidRPr="006267FC" w:rsidRDefault="006267FC" w:rsidP="00D327CF">
      <w:pPr>
        <w:pStyle w:val="Default"/>
        <w:spacing w:before="120" w:after="240"/>
        <w:jc w:val="both"/>
        <w:rPr>
          <w:rFonts w:ascii="Times New Roman" w:hAnsi="Times New Roman" w:cs="Times New Roman"/>
        </w:rPr>
      </w:pPr>
      <w:r w:rsidRPr="006267FC">
        <w:rPr>
          <w:rFonts w:ascii="Times New Roman" w:hAnsi="Times New Roman" w:cs="Times New Roman"/>
          <w:b/>
          <w:bCs/>
        </w:rPr>
        <w:t>IL COMITATO UNICO DI GARANZIA (CUG)</w:t>
      </w:r>
    </w:p>
    <w:p w:rsidR="006267FC" w:rsidRPr="006267FC" w:rsidRDefault="006267FC" w:rsidP="00D94A90">
      <w:pPr>
        <w:pStyle w:val="Default"/>
        <w:spacing w:after="240"/>
        <w:jc w:val="both"/>
        <w:rPr>
          <w:rFonts w:ascii="Times New Roman" w:hAnsi="Times New Roman" w:cs="Times New Roman"/>
        </w:rPr>
      </w:pPr>
      <w:r w:rsidRPr="006267FC">
        <w:rPr>
          <w:rFonts w:ascii="Times New Roman" w:hAnsi="Times New Roman" w:cs="Times New Roman"/>
        </w:rPr>
        <w:t xml:space="preserve">L’art. 21 della L. n. 183/2010 ha modificato l’art. 57 del D.Lgs. 165/2001, istituendo il </w:t>
      </w:r>
      <w:r w:rsidRPr="006267FC">
        <w:rPr>
          <w:rFonts w:ascii="Times New Roman" w:hAnsi="Times New Roman" w:cs="Times New Roman"/>
          <w:i/>
          <w:iCs/>
        </w:rPr>
        <w:t>“Comitato unico di garanzia per le pari opportunità, la valorizzazione del benessere di chi lavora e contro le discriminazioni" che sostituisce, unificando le competenze in un solo organismo, i comitati per le pari opportunità e i comitati paritetici sul fenomeno del mobbing, costituiti in applicazione della contrattazione collettiva, dei quali assume tutte le funzioni previste dalla legge, dai contratti collettivi relativi al personale delle amministrazioni pub</w:t>
      </w:r>
      <w:r w:rsidR="00D94A90">
        <w:rPr>
          <w:rFonts w:ascii="Times New Roman" w:hAnsi="Times New Roman" w:cs="Times New Roman"/>
          <w:i/>
          <w:iCs/>
        </w:rPr>
        <w:t>bliche o da altre disposizioni”</w:t>
      </w:r>
      <w:r w:rsidRPr="006267FC">
        <w:rPr>
          <w:rFonts w:ascii="Times New Roman" w:hAnsi="Times New Roman" w:cs="Times New Roman"/>
          <w:i/>
          <w:iCs/>
        </w:rPr>
        <w:t>.</w:t>
      </w:r>
    </w:p>
    <w:p w:rsidR="006267FC" w:rsidRPr="006267FC" w:rsidRDefault="006267FC" w:rsidP="006267FC">
      <w:pPr>
        <w:pStyle w:val="Default"/>
        <w:jc w:val="both"/>
        <w:rPr>
          <w:rFonts w:ascii="Times New Roman" w:hAnsi="Times New Roman" w:cs="Times New Roman"/>
        </w:rPr>
      </w:pPr>
      <w:r w:rsidRPr="006267FC">
        <w:rPr>
          <w:rFonts w:ascii="Times New Roman" w:hAnsi="Times New Roman" w:cs="Times New Roman"/>
        </w:rPr>
        <w:t xml:space="preserve">La direttiva del 4 Marzo 2011 della Presidenza del Consiglio dei Ministri - Ministero delle Pari Opportunità e Ministero della Pubblica Amministrazione e l’Innovazione - denominata </w:t>
      </w:r>
      <w:r w:rsidRPr="006267FC">
        <w:rPr>
          <w:rFonts w:ascii="Times New Roman" w:hAnsi="Times New Roman" w:cs="Times New Roman"/>
          <w:i/>
          <w:iCs/>
        </w:rPr>
        <w:t xml:space="preserve">“Linee Guida sulle modalità di funzionamento dei Comitato unico di garanzia per le pari opportunità, la valorizzazione del benessere di chi lavora e contro le discriminazioni (art. 21, legge 04 novembre 2010, n. 183)” </w:t>
      </w:r>
      <w:r w:rsidRPr="006267FC">
        <w:rPr>
          <w:rFonts w:ascii="Times New Roman" w:hAnsi="Times New Roman" w:cs="Times New Roman"/>
        </w:rPr>
        <w:t xml:space="preserve">esplicita, al punto </w:t>
      </w:r>
      <w:r w:rsidRPr="006267FC">
        <w:rPr>
          <w:rFonts w:ascii="Times New Roman" w:hAnsi="Times New Roman" w:cs="Times New Roman"/>
          <w:i/>
          <w:iCs/>
        </w:rPr>
        <w:t xml:space="preserve">“3.2 Compiti”, </w:t>
      </w:r>
      <w:r w:rsidRPr="006267FC">
        <w:rPr>
          <w:rFonts w:ascii="Times New Roman" w:hAnsi="Times New Roman" w:cs="Times New Roman"/>
        </w:rPr>
        <w:t>che il CUG esercita compiti propositivi (tra cui la predisposizione di piani di azioni positive per favorire l’uguaglianza sostanziale sul lavoro fra uomini e donne e, più in generale, condizioni di benessere lavorativo), consultivi e di verifica.</w:t>
      </w:r>
    </w:p>
    <w:p w:rsidR="006267FC" w:rsidRPr="006267FC" w:rsidRDefault="006267FC" w:rsidP="006267FC">
      <w:pPr>
        <w:pStyle w:val="Default"/>
        <w:spacing w:before="120"/>
        <w:jc w:val="both"/>
        <w:rPr>
          <w:rFonts w:ascii="Times New Roman" w:hAnsi="Times New Roman" w:cs="Times New Roman"/>
        </w:rPr>
      </w:pPr>
      <w:r w:rsidRPr="006267FC">
        <w:rPr>
          <w:rFonts w:ascii="Times New Roman" w:hAnsi="Times New Roman" w:cs="Times New Roman"/>
        </w:rPr>
        <w:t>Il CUG ha il fine di assicurare il rispetto dei principi di parità e pari opportunità nelle P.A. contribuendo, da un lato, a migliorare la tutela dei lavoratori e delle lavoratrici, dall’altro, a garantire l’assenza di qualunque forma di violenza, anche morale o psicologica, e di ogni altra forma di discriminazione. Il raggiungimento delle finalità del CUG si traduce quindi nel contribuire ad ottimizzare la produttività del lavoro e quindi l’efficienza e l’efficacia dell’Ente, rispondendo ai principi di razionalizzazione, trasparenza e di benessere organizzativo.</w:t>
      </w:r>
    </w:p>
    <w:p w:rsidR="006267FC" w:rsidRPr="006267FC" w:rsidRDefault="006267FC" w:rsidP="006267FC">
      <w:pPr>
        <w:pStyle w:val="Default"/>
        <w:spacing w:before="120"/>
        <w:jc w:val="both"/>
        <w:rPr>
          <w:rFonts w:ascii="Times New Roman" w:hAnsi="Times New Roman" w:cs="Times New Roman"/>
        </w:rPr>
      </w:pPr>
      <w:r w:rsidRPr="006267FC">
        <w:rPr>
          <w:rFonts w:ascii="Times New Roman" w:hAnsi="Times New Roman" w:cs="Times New Roman"/>
        </w:rPr>
        <w:t>Nell’esercizio dei propri compiti il CUG opera in stretto raccordo con il vertice dell’Amministrazione, avvalendosi delle risorse umane e strumentali che gli vengono messe a disposizione dallo stesso Ente.</w:t>
      </w:r>
    </w:p>
    <w:p w:rsidR="006267FC" w:rsidRPr="006267FC" w:rsidRDefault="006267FC" w:rsidP="006267FC">
      <w:pPr>
        <w:pStyle w:val="Default"/>
        <w:spacing w:before="120"/>
        <w:jc w:val="both"/>
        <w:rPr>
          <w:rFonts w:ascii="Times New Roman" w:hAnsi="Times New Roman" w:cs="Times New Roman"/>
        </w:rPr>
      </w:pPr>
      <w:r w:rsidRPr="006267FC">
        <w:rPr>
          <w:rFonts w:ascii="Times New Roman" w:hAnsi="Times New Roman" w:cs="Times New Roman"/>
        </w:rPr>
        <w:lastRenderedPageBreak/>
        <w:t>Stretta è</w:t>
      </w:r>
      <w:r w:rsidR="0065704E">
        <w:rPr>
          <w:rFonts w:ascii="Times New Roman" w:hAnsi="Times New Roman" w:cs="Times New Roman"/>
        </w:rPr>
        <w:t xml:space="preserve"> e dovrà essere</w:t>
      </w:r>
      <w:r w:rsidRPr="006267FC">
        <w:rPr>
          <w:rFonts w:ascii="Times New Roman" w:hAnsi="Times New Roman" w:cs="Times New Roman"/>
        </w:rPr>
        <w:t xml:space="preserve"> la collaborazione tra l’Amministrazione ed il CUG nell’ambito </w:t>
      </w:r>
      <w:r w:rsidR="0065704E" w:rsidRPr="006267FC">
        <w:rPr>
          <w:rFonts w:ascii="Times New Roman" w:hAnsi="Times New Roman" w:cs="Times New Roman"/>
        </w:rPr>
        <w:t>dell’</w:t>
      </w:r>
      <w:r w:rsidRPr="006267FC">
        <w:rPr>
          <w:rFonts w:ascii="Times New Roman" w:hAnsi="Times New Roman" w:cs="Times New Roman"/>
        </w:rPr>
        <w:t>individuazione, realizzazione e monitoraggio delle azioni positive, nonché per un confronto utile sulla valutazione dei rischi e sulle condizioni di sicurezza sul lavoro. E’ quindi opportuno, in tale ottica, il concretizzarsi delle maggiori sinergie possibili tra le parti coinvolte, anche in collaborazione con l’Organismo Indipendente di Valutazione (OIV)</w:t>
      </w:r>
      <w:r w:rsidR="0065704E">
        <w:rPr>
          <w:rFonts w:ascii="Times New Roman" w:hAnsi="Times New Roman" w:cs="Times New Roman"/>
        </w:rPr>
        <w:t>.</w:t>
      </w:r>
      <w:r w:rsidRPr="006267FC">
        <w:rPr>
          <w:rFonts w:ascii="Times New Roman" w:hAnsi="Times New Roman" w:cs="Times New Roman"/>
        </w:rPr>
        <w:t xml:space="preserve"> </w:t>
      </w:r>
    </w:p>
    <w:p w:rsidR="006267FC" w:rsidRPr="006267FC" w:rsidRDefault="00D20EE1" w:rsidP="00D94A90">
      <w:pPr>
        <w:pStyle w:val="Default"/>
        <w:spacing w:before="120" w:after="240"/>
        <w:jc w:val="both"/>
        <w:rPr>
          <w:rFonts w:ascii="Times New Roman" w:hAnsi="Times New Roman" w:cs="Times New Roman"/>
          <w:color w:val="auto"/>
        </w:rPr>
      </w:pPr>
      <w:r>
        <w:rPr>
          <w:rFonts w:ascii="Times New Roman" w:hAnsi="Times New Roman" w:cs="Times New Roman"/>
          <w:color w:val="auto"/>
        </w:rPr>
        <w:t>Quest’</w:t>
      </w:r>
      <w:r w:rsidR="006267FC" w:rsidRPr="006267FC">
        <w:rPr>
          <w:rFonts w:ascii="Times New Roman" w:hAnsi="Times New Roman" w:cs="Times New Roman"/>
          <w:color w:val="auto"/>
        </w:rPr>
        <w:t xml:space="preserve">amministrazione camerale con </w:t>
      </w:r>
      <w:r w:rsidR="006267FC" w:rsidRPr="007A468D">
        <w:rPr>
          <w:rFonts w:ascii="Times New Roman" w:hAnsi="Times New Roman" w:cs="Times New Roman"/>
          <w:color w:val="auto"/>
        </w:rPr>
        <w:t xml:space="preserve">determinazione dirigenziale n. </w:t>
      </w:r>
      <w:r w:rsidR="00D94A90" w:rsidRPr="007A468D">
        <w:rPr>
          <w:rFonts w:ascii="Times New Roman" w:hAnsi="Times New Roman" w:cs="Times New Roman"/>
          <w:color w:val="auto"/>
        </w:rPr>
        <w:t>50</w:t>
      </w:r>
      <w:r w:rsidR="006267FC" w:rsidRPr="007A468D">
        <w:rPr>
          <w:rFonts w:ascii="Times New Roman" w:hAnsi="Times New Roman" w:cs="Times New Roman"/>
          <w:color w:val="auto"/>
        </w:rPr>
        <w:t xml:space="preserve"> del </w:t>
      </w:r>
      <w:r w:rsidR="00D94A90" w:rsidRPr="007A468D">
        <w:rPr>
          <w:rFonts w:ascii="Times New Roman" w:hAnsi="Times New Roman" w:cs="Times New Roman"/>
          <w:color w:val="auto"/>
        </w:rPr>
        <w:t>13</w:t>
      </w:r>
      <w:r w:rsidR="006267FC" w:rsidRPr="007A468D">
        <w:rPr>
          <w:rFonts w:ascii="Times New Roman" w:hAnsi="Times New Roman" w:cs="Times New Roman"/>
          <w:color w:val="auto"/>
        </w:rPr>
        <w:t>/03/201</w:t>
      </w:r>
      <w:r w:rsidR="00D94A90" w:rsidRPr="007A468D">
        <w:rPr>
          <w:rFonts w:ascii="Times New Roman" w:hAnsi="Times New Roman" w:cs="Times New Roman"/>
          <w:color w:val="auto"/>
        </w:rPr>
        <w:t>4</w:t>
      </w:r>
      <w:r w:rsidR="006267FC" w:rsidRPr="006267FC">
        <w:rPr>
          <w:rFonts w:ascii="Times New Roman" w:hAnsi="Times New Roman" w:cs="Times New Roman"/>
          <w:color w:val="auto"/>
        </w:rPr>
        <w:t xml:space="preserve"> ha costituito il CUG</w:t>
      </w:r>
      <w:r w:rsidR="00D94A90">
        <w:rPr>
          <w:rFonts w:ascii="Times New Roman" w:hAnsi="Times New Roman" w:cs="Times New Roman"/>
          <w:color w:val="auto"/>
        </w:rPr>
        <w:t>, modificato con successiva determinazione dirigenziale n. 108 del 13/04/2015,</w:t>
      </w:r>
      <w:r w:rsidR="006267FC" w:rsidRPr="006267FC">
        <w:rPr>
          <w:rFonts w:ascii="Times New Roman" w:hAnsi="Times New Roman" w:cs="Times New Roman"/>
          <w:color w:val="auto"/>
        </w:rPr>
        <w:t xml:space="preserve"> che, ai sensi della normativa in materia, ha composizione paritetica ed è formato da n. 8 componenti effettivi, di cui n. 4 membri in rappresentanza dell’amministrazione e n. 4 membri in rappresentanza delle organizzazioni sindacali rappresentative, ai sensi degli artt. 40 e 43 del D.Lgs. 165/2001, assicurando nel complesso la presenza paritaria di entrambi i generi. </w:t>
      </w:r>
    </w:p>
    <w:p w:rsidR="00A22A99" w:rsidRDefault="006267FC" w:rsidP="006267FC">
      <w:pPr>
        <w:autoSpaceDE w:val="0"/>
        <w:autoSpaceDN w:val="0"/>
        <w:adjustRightInd w:val="0"/>
        <w:spacing w:after="0" w:line="240" w:lineRule="auto"/>
        <w:jc w:val="both"/>
        <w:rPr>
          <w:rFonts w:ascii="Times New Roman" w:hAnsi="Times New Roman" w:cs="Times New Roman"/>
          <w:sz w:val="24"/>
          <w:szCs w:val="24"/>
        </w:rPr>
      </w:pPr>
      <w:r w:rsidRPr="006267FC">
        <w:rPr>
          <w:rFonts w:ascii="Times New Roman" w:hAnsi="Times New Roman" w:cs="Times New Roman"/>
          <w:sz w:val="24"/>
          <w:szCs w:val="24"/>
        </w:rPr>
        <w:t>Tenuto conto di quanto sopra esposto, e dello spirito della normativa di riferimento, il presente Piano di Azioni Positive 201</w:t>
      </w:r>
      <w:r>
        <w:rPr>
          <w:rFonts w:ascii="Times New Roman" w:hAnsi="Times New Roman" w:cs="Times New Roman"/>
          <w:sz w:val="24"/>
          <w:szCs w:val="24"/>
        </w:rPr>
        <w:t>9</w:t>
      </w:r>
      <w:r w:rsidRPr="006267FC">
        <w:rPr>
          <w:rFonts w:ascii="Times New Roman" w:hAnsi="Times New Roman" w:cs="Times New Roman"/>
          <w:sz w:val="24"/>
          <w:szCs w:val="24"/>
        </w:rPr>
        <w:t>-202</w:t>
      </w:r>
      <w:r>
        <w:rPr>
          <w:rFonts w:ascii="Times New Roman" w:hAnsi="Times New Roman" w:cs="Times New Roman"/>
          <w:sz w:val="24"/>
          <w:szCs w:val="24"/>
        </w:rPr>
        <w:t>1</w:t>
      </w:r>
      <w:r w:rsidRPr="006267FC">
        <w:rPr>
          <w:rFonts w:ascii="Times New Roman" w:hAnsi="Times New Roman" w:cs="Times New Roman"/>
          <w:sz w:val="24"/>
          <w:szCs w:val="24"/>
        </w:rPr>
        <w:t xml:space="preserve"> si pone come primario strumento, operativo e di riferimento, per l’applicazione concreta dei principi sopraesposti, tenendo altresì conto del contesto interno e delle dimensioni dell’Ente.</w:t>
      </w:r>
    </w:p>
    <w:p w:rsidR="006267FC" w:rsidRDefault="006267FC" w:rsidP="006267FC">
      <w:pPr>
        <w:autoSpaceDE w:val="0"/>
        <w:autoSpaceDN w:val="0"/>
        <w:adjustRightInd w:val="0"/>
        <w:spacing w:after="0" w:line="240" w:lineRule="auto"/>
        <w:jc w:val="both"/>
        <w:rPr>
          <w:rFonts w:ascii="Times New Roman" w:hAnsi="Times New Roman" w:cs="Times New Roman"/>
          <w:sz w:val="24"/>
          <w:szCs w:val="24"/>
        </w:rPr>
      </w:pPr>
    </w:p>
    <w:p w:rsidR="006267FC" w:rsidRPr="006267FC" w:rsidRDefault="006267FC" w:rsidP="006267FC">
      <w:pPr>
        <w:autoSpaceDE w:val="0"/>
        <w:autoSpaceDN w:val="0"/>
        <w:adjustRightInd w:val="0"/>
        <w:spacing w:after="0" w:line="240" w:lineRule="auto"/>
        <w:jc w:val="both"/>
        <w:rPr>
          <w:rFonts w:ascii="Times New Roman" w:hAnsi="Times New Roman" w:cs="Times New Roman"/>
          <w:bCs/>
          <w:sz w:val="24"/>
          <w:szCs w:val="24"/>
        </w:rPr>
      </w:pPr>
    </w:p>
    <w:p w:rsidR="006267FC" w:rsidRPr="006267FC" w:rsidRDefault="006267FC" w:rsidP="006267FC">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 xml:space="preserve">IL CONTESTO INTERNO DELLA CAMERA DI COMMERCIO DI </w:t>
      </w:r>
      <w:r>
        <w:rPr>
          <w:rFonts w:ascii="Times New Roman" w:hAnsi="Times New Roman" w:cs="Times New Roman"/>
          <w:b/>
          <w:bCs/>
          <w:sz w:val="24"/>
          <w:szCs w:val="24"/>
        </w:rPr>
        <w:t>BRINDISI</w:t>
      </w:r>
    </w:p>
    <w:p w:rsidR="006267FC" w:rsidRPr="006267FC" w:rsidRDefault="006267FC" w:rsidP="006267FC">
      <w:pPr>
        <w:autoSpaceDE w:val="0"/>
        <w:autoSpaceDN w:val="0"/>
        <w:adjustRightInd w:val="0"/>
        <w:spacing w:after="0" w:line="240" w:lineRule="auto"/>
        <w:rPr>
          <w:rFonts w:ascii="Times New Roman" w:hAnsi="Times New Roman" w:cs="Times New Roman"/>
          <w:b/>
          <w:bCs/>
          <w:sz w:val="24"/>
          <w:szCs w:val="24"/>
        </w:rPr>
      </w:pPr>
    </w:p>
    <w:p w:rsidR="00164845" w:rsidRPr="006267FC" w:rsidRDefault="00164845" w:rsidP="00164845">
      <w:pPr>
        <w:autoSpaceDE w:val="0"/>
        <w:autoSpaceDN w:val="0"/>
        <w:adjustRightInd w:val="0"/>
        <w:spacing w:after="0" w:line="240" w:lineRule="auto"/>
        <w:jc w:val="both"/>
        <w:rPr>
          <w:rFonts w:ascii="Times New Roman" w:hAnsi="Times New Roman" w:cs="Times New Roman"/>
          <w:bCs/>
          <w:sz w:val="24"/>
          <w:szCs w:val="24"/>
        </w:rPr>
      </w:pPr>
      <w:r w:rsidRPr="006267FC">
        <w:rPr>
          <w:rFonts w:ascii="Times New Roman" w:hAnsi="Times New Roman" w:cs="Times New Roman"/>
          <w:bCs/>
          <w:sz w:val="24"/>
          <w:szCs w:val="24"/>
        </w:rPr>
        <w:t>La situazione del personale in servizio è</w:t>
      </w:r>
      <w:r w:rsidR="0065704E">
        <w:rPr>
          <w:rFonts w:ascii="Times New Roman" w:hAnsi="Times New Roman" w:cs="Times New Roman"/>
          <w:bCs/>
          <w:sz w:val="24"/>
          <w:szCs w:val="24"/>
        </w:rPr>
        <w:t xml:space="preserve"> attualmente</w:t>
      </w:r>
      <w:r w:rsidRPr="006267FC">
        <w:rPr>
          <w:rFonts w:ascii="Times New Roman" w:hAnsi="Times New Roman" w:cs="Times New Roman"/>
          <w:bCs/>
          <w:sz w:val="24"/>
          <w:szCs w:val="24"/>
        </w:rPr>
        <w:t xml:space="preserve"> la seguente:</w:t>
      </w:r>
    </w:p>
    <w:p w:rsidR="00164845" w:rsidRPr="006267FC" w:rsidRDefault="00164845" w:rsidP="00164845">
      <w:pPr>
        <w:autoSpaceDE w:val="0"/>
        <w:autoSpaceDN w:val="0"/>
        <w:adjustRightInd w:val="0"/>
        <w:spacing w:after="0" w:line="240" w:lineRule="auto"/>
        <w:jc w:val="both"/>
        <w:rPr>
          <w:rFonts w:ascii="Times New Roman" w:hAnsi="Times New Roman" w:cs="Times New Roman"/>
          <w:bCs/>
          <w:sz w:val="24"/>
          <w:szCs w:val="24"/>
        </w:rPr>
      </w:pPr>
    </w:p>
    <w:p w:rsidR="00164845" w:rsidRPr="006267FC" w:rsidRDefault="00A22A99" w:rsidP="00164845">
      <w:pPr>
        <w:autoSpaceDE w:val="0"/>
        <w:autoSpaceDN w:val="0"/>
        <w:adjustRightInd w:val="0"/>
        <w:spacing w:after="0" w:line="240" w:lineRule="auto"/>
        <w:jc w:val="both"/>
        <w:rPr>
          <w:rFonts w:ascii="Times New Roman" w:hAnsi="Times New Roman" w:cs="Times New Roman"/>
          <w:b/>
          <w:bCs/>
          <w:sz w:val="24"/>
          <w:szCs w:val="24"/>
        </w:rPr>
      </w:pPr>
      <w:r w:rsidRPr="006267FC">
        <w:rPr>
          <w:rFonts w:ascii="Times New Roman" w:hAnsi="Times New Roman" w:cs="Times New Roman"/>
          <w:b/>
          <w:bCs/>
          <w:sz w:val="24"/>
          <w:szCs w:val="24"/>
        </w:rPr>
        <w:t>L</w:t>
      </w:r>
      <w:r w:rsidR="00164845" w:rsidRPr="006267FC">
        <w:rPr>
          <w:rFonts w:ascii="Times New Roman" w:hAnsi="Times New Roman" w:cs="Times New Roman"/>
          <w:b/>
          <w:bCs/>
          <w:sz w:val="24"/>
          <w:szCs w:val="24"/>
        </w:rPr>
        <w:t>avoratori</w:t>
      </w:r>
      <w:r w:rsidR="00164845" w:rsidRPr="006267FC">
        <w:rPr>
          <w:rFonts w:ascii="Times New Roman" w:hAnsi="Times New Roman" w:cs="Times New Roman"/>
          <w:b/>
          <w:bCs/>
          <w:sz w:val="24"/>
          <w:szCs w:val="24"/>
        </w:rPr>
        <w:tab/>
      </w:r>
      <w:r w:rsidR="00164845" w:rsidRPr="006267FC">
        <w:rPr>
          <w:rFonts w:ascii="Times New Roman" w:hAnsi="Times New Roman" w:cs="Times New Roman"/>
          <w:b/>
          <w:bCs/>
          <w:sz w:val="24"/>
          <w:szCs w:val="24"/>
        </w:rPr>
        <w:tab/>
        <w:t>cat. D</w:t>
      </w:r>
      <w:r w:rsidR="00164845" w:rsidRPr="006267FC">
        <w:rPr>
          <w:rFonts w:ascii="Times New Roman" w:hAnsi="Times New Roman" w:cs="Times New Roman"/>
          <w:b/>
          <w:bCs/>
          <w:sz w:val="24"/>
          <w:szCs w:val="24"/>
        </w:rPr>
        <w:tab/>
      </w:r>
      <w:r w:rsidR="00164845" w:rsidRPr="006267FC">
        <w:rPr>
          <w:rFonts w:ascii="Times New Roman" w:hAnsi="Times New Roman" w:cs="Times New Roman"/>
          <w:b/>
          <w:bCs/>
          <w:sz w:val="24"/>
          <w:szCs w:val="24"/>
        </w:rPr>
        <w:tab/>
        <w:t>cat. C</w:t>
      </w:r>
      <w:r w:rsidR="00164845" w:rsidRPr="006267FC">
        <w:rPr>
          <w:rFonts w:ascii="Times New Roman" w:hAnsi="Times New Roman" w:cs="Times New Roman"/>
          <w:b/>
          <w:bCs/>
          <w:sz w:val="24"/>
          <w:szCs w:val="24"/>
        </w:rPr>
        <w:tab/>
      </w:r>
      <w:r w:rsidR="00164845" w:rsidRPr="006267FC">
        <w:rPr>
          <w:rFonts w:ascii="Times New Roman" w:hAnsi="Times New Roman" w:cs="Times New Roman"/>
          <w:b/>
          <w:bCs/>
          <w:sz w:val="24"/>
          <w:szCs w:val="24"/>
        </w:rPr>
        <w:tab/>
        <w:t>cat. B</w:t>
      </w:r>
      <w:r w:rsidR="00164845" w:rsidRPr="006267FC">
        <w:rPr>
          <w:rFonts w:ascii="Times New Roman" w:hAnsi="Times New Roman" w:cs="Times New Roman"/>
          <w:b/>
          <w:bCs/>
          <w:sz w:val="24"/>
          <w:szCs w:val="24"/>
        </w:rPr>
        <w:tab/>
      </w:r>
      <w:r w:rsidR="00164845" w:rsidRPr="006267FC">
        <w:rPr>
          <w:rFonts w:ascii="Times New Roman" w:hAnsi="Times New Roman" w:cs="Times New Roman"/>
          <w:b/>
          <w:bCs/>
          <w:sz w:val="24"/>
          <w:szCs w:val="24"/>
        </w:rPr>
        <w:tab/>
        <w:t xml:space="preserve">cat. </w:t>
      </w:r>
      <w:r w:rsidRPr="006267FC">
        <w:rPr>
          <w:rFonts w:ascii="Times New Roman" w:hAnsi="Times New Roman" w:cs="Times New Roman"/>
          <w:b/>
          <w:bCs/>
          <w:sz w:val="24"/>
          <w:szCs w:val="24"/>
        </w:rPr>
        <w:t>A</w:t>
      </w:r>
      <w:r w:rsidRPr="006267FC">
        <w:rPr>
          <w:rFonts w:ascii="Times New Roman" w:hAnsi="Times New Roman" w:cs="Times New Roman"/>
          <w:b/>
          <w:bCs/>
          <w:sz w:val="24"/>
          <w:szCs w:val="24"/>
        </w:rPr>
        <w:tab/>
      </w:r>
      <w:r w:rsidRPr="006267FC">
        <w:rPr>
          <w:rFonts w:ascii="Times New Roman" w:hAnsi="Times New Roman" w:cs="Times New Roman"/>
          <w:b/>
          <w:bCs/>
          <w:sz w:val="24"/>
          <w:szCs w:val="24"/>
        </w:rPr>
        <w:tab/>
        <w:t>totale</w:t>
      </w:r>
    </w:p>
    <w:p w:rsidR="00002D21" w:rsidRPr="006267FC" w:rsidRDefault="00002D21" w:rsidP="00CD2929">
      <w:pPr>
        <w:autoSpaceDE w:val="0"/>
        <w:autoSpaceDN w:val="0"/>
        <w:adjustRightInd w:val="0"/>
        <w:spacing w:after="0" w:line="240" w:lineRule="auto"/>
        <w:rPr>
          <w:rFonts w:ascii="Times New Roman" w:hAnsi="Times New Roman" w:cs="Times New Roman"/>
          <w:b/>
          <w:bCs/>
          <w:sz w:val="24"/>
          <w:szCs w:val="24"/>
        </w:rPr>
      </w:pPr>
    </w:p>
    <w:p w:rsidR="00002D21" w:rsidRPr="006267FC" w:rsidRDefault="00A22A9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Donne</w:t>
      </w:r>
      <w:r w:rsidR="00DB3671" w:rsidRPr="006267FC">
        <w:rPr>
          <w:rFonts w:ascii="Times New Roman" w:hAnsi="Times New Roman" w:cs="Times New Roman"/>
          <w:b/>
          <w:bCs/>
          <w:sz w:val="24"/>
          <w:szCs w:val="24"/>
        </w:rPr>
        <w:tab/>
      </w:r>
      <w:r w:rsidR="00DB3671" w:rsidRPr="006267FC">
        <w:rPr>
          <w:rFonts w:ascii="Times New Roman" w:hAnsi="Times New Roman" w:cs="Times New Roman"/>
          <w:b/>
          <w:bCs/>
          <w:sz w:val="24"/>
          <w:szCs w:val="24"/>
        </w:rPr>
        <w:tab/>
      </w:r>
      <w:r w:rsidR="00DB3671" w:rsidRPr="006267FC">
        <w:rPr>
          <w:rFonts w:ascii="Times New Roman" w:hAnsi="Times New Roman" w:cs="Times New Roman"/>
          <w:b/>
          <w:bCs/>
          <w:sz w:val="24"/>
          <w:szCs w:val="24"/>
        </w:rPr>
        <w:tab/>
      </w:r>
      <w:r w:rsidR="00D20EE1">
        <w:rPr>
          <w:rFonts w:ascii="Times New Roman" w:hAnsi="Times New Roman" w:cs="Times New Roman"/>
          <w:b/>
          <w:bCs/>
          <w:sz w:val="24"/>
          <w:szCs w:val="24"/>
        </w:rPr>
        <w:t xml:space="preserve">   </w:t>
      </w:r>
      <w:r w:rsidR="00DB3671" w:rsidRPr="006267FC">
        <w:rPr>
          <w:rFonts w:ascii="Times New Roman" w:hAnsi="Times New Roman" w:cs="Times New Roman"/>
          <w:b/>
          <w:bCs/>
          <w:sz w:val="24"/>
          <w:szCs w:val="24"/>
        </w:rPr>
        <w:t>2</w:t>
      </w:r>
      <w:r w:rsidR="002656CD" w:rsidRPr="006267FC">
        <w:rPr>
          <w:rFonts w:ascii="Times New Roman" w:hAnsi="Times New Roman" w:cs="Times New Roman"/>
          <w:b/>
          <w:bCs/>
          <w:sz w:val="24"/>
          <w:szCs w:val="24"/>
        </w:rPr>
        <w:tab/>
      </w:r>
      <w:r w:rsidR="002656CD" w:rsidRPr="006267FC">
        <w:rPr>
          <w:rFonts w:ascii="Times New Roman" w:hAnsi="Times New Roman" w:cs="Times New Roman"/>
          <w:b/>
          <w:bCs/>
          <w:sz w:val="24"/>
          <w:szCs w:val="24"/>
        </w:rPr>
        <w:tab/>
      </w:r>
      <w:r w:rsidR="00D20EE1">
        <w:rPr>
          <w:rFonts w:ascii="Times New Roman" w:hAnsi="Times New Roman" w:cs="Times New Roman"/>
          <w:b/>
          <w:bCs/>
          <w:sz w:val="24"/>
          <w:szCs w:val="24"/>
        </w:rPr>
        <w:t xml:space="preserve">  </w:t>
      </w:r>
      <w:r w:rsidR="002656CD" w:rsidRPr="006267FC">
        <w:rPr>
          <w:rFonts w:ascii="Times New Roman" w:hAnsi="Times New Roman" w:cs="Times New Roman"/>
          <w:b/>
          <w:bCs/>
          <w:sz w:val="24"/>
          <w:szCs w:val="24"/>
        </w:rPr>
        <w:t>15</w:t>
      </w:r>
      <w:r w:rsidR="006A57C9" w:rsidRPr="006267FC">
        <w:rPr>
          <w:rFonts w:ascii="Times New Roman" w:hAnsi="Times New Roman" w:cs="Times New Roman"/>
          <w:b/>
          <w:bCs/>
          <w:sz w:val="24"/>
          <w:szCs w:val="24"/>
        </w:rPr>
        <w:tab/>
      </w:r>
      <w:r w:rsidR="006A57C9" w:rsidRPr="006267FC">
        <w:rPr>
          <w:rFonts w:ascii="Times New Roman" w:hAnsi="Times New Roman" w:cs="Times New Roman"/>
          <w:b/>
          <w:bCs/>
          <w:sz w:val="24"/>
          <w:szCs w:val="24"/>
        </w:rPr>
        <w:tab/>
      </w:r>
      <w:r w:rsidR="00D20EE1">
        <w:rPr>
          <w:rFonts w:ascii="Times New Roman" w:hAnsi="Times New Roman" w:cs="Times New Roman"/>
          <w:b/>
          <w:bCs/>
          <w:sz w:val="24"/>
          <w:szCs w:val="24"/>
        </w:rPr>
        <w:t xml:space="preserve">     0</w:t>
      </w:r>
      <w:r w:rsidR="006A57C9" w:rsidRPr="006267FC">
        <w:rPr>
          <w:rFonts w:ascii="Times New Roman" w:hAnsi="Times New Roman" w:cs="Times New Roman"/>
          <w:b/>
          <w:bCs/>
          <w:sz w:val="24"/>
          <w:szCs w:val="24"/>
        </w:rPr>
        <w:tab/>
      </w:r>
      <w:r w:rsidR="006A57C9" w:rsidRPr="006267FC">
        <w:rPr>
          <w:rFonts w:ascii="Times New Roman" w:hAnsi="Times New Roman" w:cs="Times New Roman"/>
          <w:b/>
          <w:bCs/>
          <w:sz w:val="24"/>
          <w:szCs w:val="24"/>
        </w:rPr>
        <w:tab/>
      </w:r>
      <w:r w:rsidR="00D20EE1">
        <w:rPr>
          <w:rFonts w:ascii="Times New Roman" w:hAnsi="Times New Roman" w:cs="Times New Roman"/>
          <w:b/>
          <w:bCs/>
          <w:sz w:val="24"/>
          <w:szCs w:val="24"/>
        </w:rPr>
        <w:t xml:space="preserve">    </w:t>
      </w:r>
      <w:r w:rsidR="006A57C9" w:rsidRPr="006267FC">
        <w:rPr>
          <w:rFonts w:ascii="Times New Roman" w:hAnsi="Times New Roman" w:cs="Times New Roman"/>
          <w:b/>
          <w:bCs/>
          <w:sz w:val="24"/>
          <w:szCs w:val="24"/>
        </w:rPr>
        <w:t>1</w:t>
      </w:r>
      <w:r w:rsidR="00911778" w:rsidRPr="006267FC">
        <w:rPr>
          <w:rFonts w:ascii="Times New Roman" w:hAnsi="Times New Roman" w:cs="Times New Roman"/>
          <w:b/>
          <w:bCs/>
          <w:sz w:val="24"/>
          <w:szCs w:val="24"/>
        </w:rPr>
        <w:tab/>
      </w:r>
      <w:r w:rsidR="00911778" w:rsidRPr="006267FC">
        <w:rPr>
          <w:rFonts w:ascii="Times New Roman" w:hAnsi="Times New Roman" w:cs="Times New Roman"/>
          <w:b/>
          <w:bCs/>
          <w:sz w:val="24"/>
          <w:szCs w:val="24"/>
        </w:rPr>
        <w:tab/>
      </w:r>
      <w:r w:rsidR="00D20EE1">
        <w:rPr>
          <w:rFonts w:ascii="Times New Roman" w:hAnsi="Times New Roman" w:cs="Times New Roman"/>
          <w:b/>
          <w:bCs/>
          <w:sz w:val="24"/>
          <w:szCs w:val="24"/>
        </w:rPr>
        <w:t xml:space="preserve">  </w:t>
      </w:r>
      <w:r w:rsidR="002656CD" w:rsidRPr="006267FC">
        <w:rPr>
          <w:rFonts w:ascii="Times New Roman" w:hAnsi="Times New Roman" w:cs="Times New Roman"/>
          <w:b/>
          <w:bCs/>
          <w:sz w:val="24"/>
          <w:szCs w:val="24"/>
        </w:rPr>
        <w:t>18</w:t>
      </w: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Uomini</w:t>
      </w:r>
      <w:r w:rsidR="00911778" w:rsidRPr="006267FC">
        <w:rPr>
          <w:rFonts w:ascii="Times New Roman" w:hAnsi="Times New Roman" w:cs="Times New Roman"/>
          <w:b/>
          <w:bCs/>
          <w:sz w:val="24"/>
          <w:szCs w:val="24"/>
        </w:rPr>
        <w:tab/>
      </w:r>
      <w:r w:rsidR="00911778" w:rsidRPr="006267FC">
        <w:rPr>
          <w:rFonts w:ascii="Times New Roman" w:hAnsi="Times New Roman" w:cs="Times New Roman"/>
          <w:b/>
          <w:bCs/>
          <w:sz w:val="24"/>
          <w:szCs w:val="24"/>
        </w:rPr>
        <w:tab/>
      </w:r>
      <w:r w:rsidR="00D20EE1">
        <w:rPr>
          <w:rFonts w:ascii="Times New Roman" w:hAnsi="Times New Roman" w:cs="Times New Roman"/>
          <w:b/>
          <w:bCs/>
          <w:sz w:val="24"/>
          <w:szCs w:val="24"/>
        </w:rPr>
        <w:t xml:space="preserve">   </w:t>
      </w:r>
      <w:r w:rsidR="002656CD" w:rsidRPr="006267FC">
        <w:rPr>
          <w:rFonts w:ascii="Times New Roman" w:hAnsi="Times New Roman" w:cs="Times New Roman"/>
          <w:b/>
          <w:bCs/>
          <w:sz w:val="24"/>
          <w:szCs w:val="24"/>
        </w:rPr>
        <w:t>2</w:t>
      </w:r>
      <w:r w:rsidR="002656CD" w:rsidRPr="006267FC">
        <w:rPr>
          <w:rFonts w:ascii="Times New Roman" w:hAnsi="Times New Roman" w:cs="Times New Roman"/>
          <w:b/>
          <w:bCs/>
          <w:sz w:val="24"/>
          <w:szCs w:val="24"/>
        </w:rPr>
        <w:tab/>
      </w:r>
      <w:r w:rsidR="002656CD" w:rsidRPr="006267FC">
        <w:rPr>
          <w:rFonts w:ascii="Times New Roman" w:hAnsi="Times New Roman" w:cs="Times New Roman"/>
          <w:b/>
          <w:bCs/>
          <w:sz w:val="24"/>
          <w:szCs w:val="24"/>
        </w:rPr>
        <w:tab/>
        <w:t xml:space="preserve">  </w:t>
      </w:r>
      <w:r w:rsidR="00D20EE1">
        <w:rPr>
          <w:rFonts w:ascii="Times New Roman" w:hAnsi="Times New Roman" w:cs="Times New Roman"/>
          <w:b/>
          <w:bCs/>
          <w:sz w:val="24"/>
          <w:szCs w:val="24"/>
        </w:rPr>
        <w:t xml:space="preserve">  </w:t>
      </w:r>
      <w:r w:rsidR="002656CD" w:rsidRPr="006267FC">
        <w:rPr>
          <w:rFonts w:ascii="Times New Roman" w:hAnsi="Times New Roman" w:cs="Times New Roman"/>
          <w:b/>
          <w:bCs/>
          <w:sz w:val="24"/>
          <w:szCs w:val="24"/>
        </w:rPr>
        <w:t>4</w:t>
      </w:r>
      <w:r w:rsidR="002656CD" w:rsidRPr="006267FC">
        <w:rPr>
          <w:rFonts w:ascii="Times New Roman" w:hAnsi="Times New Roman" w:cs="Times New Roman"/>
          <w:b/>
          <w:bCs/>
          <w:sz w:val="24"/>
          <w:szCs w:val="24"/>
        </w:rPr>
        <w:tab/>
      </w:r>
      <w:r w:rsidR="002656CD" w:rsidRPr="006267FC">
        <w:rPr>
          <w:rFonts w:ascii="Times New Roman" w:hAnsi="Times New Roman" w:cs="Times New Roman"/>
          <w:b/>
          <w:bCs/>
          <w:sz w:val="24"/>
          <w:szCs w:val="24"/>
        </w:rPr>
        <w:tab/>
        <w:t xml:space="preserve">     4</w:t>
      </w:r>
      <w:r w:rsidR="002656CD" w:rsidRPr="006267FC">
        <w:rPr>
          <w:rFonts w:ascii="Times New Roman" w:hAnsi="Times New Roman" w:cs="Times New Roman"/>
          <w:b/>
          <w:bCs/>
          <w:sz w:val="24"/>
          <w:szCs w:val="24"/>
        </w:rPr>
        <w:tab/>
      </w:r>
      <w:r w:rsidR="002656CD" w:rsidRPr="006267FC">
        <w:rPr>
          <w:rFonts w:ascii="Times New Roman" w:hAnsi="Times New Roman" w:cs="Times New Roman"/>
          <w:b/>
          <w:bCs/>
          <w:sz w:val="24"/>
          <w:szCs w:val="24"/>
        </w:rPr>
        <w:tab/>
      </w:r>
      <w:r w:rsidR="00D20EE1">
        <w:rPr>
          <w:rFonts w:ascii="Times New Roman" w:hAnsi="Times New Roman" w:cs="Times New Roman"/>
          <w:b/>
          <w:bCs/>
          <w:sz w:val="24"/>
          <w:szCs w:val="24"/>
        </w:rPr>
        <w:t xml:space="preserve">    </w:t>
      </w:r>
      <w:r w:rsidR="00911778" w:rsidRPr="006267FC">
        <w:rPr>
          <w:rFonts w:ascii="Times New Roman" w:hAnsi="Times New Roman" w:cs="Times New Roman"/>
          <w:b/>
          <w:bCs/>
          <w:sz w:val="24"/>
          <w:szCs w:val="24"/>
        </w:rPr>
        <w:t>1</w:t>
      </w:r>
      <w:r w:rsidR="00911778" w:rsidRPr="006267FC">
        <w:rPr>
          <w:rFonts w:ascii="Times New Roman" w:hAnsi="Times New Roman" w:cs="Times New Roman"/>
          <w:b/>
          <w:bCs/>
          <w:sz w:val="24"/>
          <w:szCs w:val="24"/>
        </w:rPr>
        <w:tab/>
      </w:r>
      <w:r w:rsidR="00911778" w:rsidRPr="006267FC">
        <w:rPr>
          <w:rFonts w:ascii="Times New Roman" w:hAnsi="Times New Roman" w:cs="Times New Roman"/>
          <w:b/>
          <w:bCs/>
          <w:sz w:val="24"/>
          <w:szCs w:val="24"/>
        </w:rPr>
        <w:tab/>
      </w:r>
      <w:r w:rsidR="00D20EE1">
        <w:rPr>
          <w:rFonts w:ascii="Times New Roman" w:hAnsi="Times New Roman" w:cs="Times New Roman"/>
          <w:b/>
          <w:bCs/>
          <w:sz w:val="24"/>
          <w:szCs w:val="24"/>
        </w:rPr>
        <w:t xml:space="preserve">  </w:t>
      </w:r>
      <w:r w:rsidR="00911778" w:rsidRPr="006267FC">
        <w:rPr>
          <w:rFonts w:ascii="Times New Roman" w:hAnsi="Times New Roman" w:cs="Times New Roman"/>
          <w:b/>
          <w:bCs/>
          <w:sz w:val="24"/>
          <w:szCs w:val="24"/>
        </w:rPr>
        <w:t>1</w:t>
      </w:r>
      <w:r w:rsidR="002656CD" w:rsidRPr="006267FC">
        <w:rPr>
          <w:rFonts w:ascii="Times New Roman" w:hAnsi="Times New Roman" w:cs="Times New Roman"/>
          <w:b/>
          <w:bCs/>
          <w:sz w:val="24"/>
          <w:szCs w:val="24"/>
        </w:rPr>
        <w:t>1</w:t>
      </w:r>
    </w:p>
    <w:p w:rsidR="00002D21" w:rsidRPr="006267FC" w:rsidRDefault="00002D21" w:rsidP="00CD2929">
      <w:pPr>
        <w:autoSpaceDE w:val="0"/>
        <w:autoSpaceDN w:val="0"/>
        <w:adjustRightInd w:val="0"/>
        <w:spacing w:after="0" w:line="240" w:lineRule="auto"/>
        <w:rPr>
          <w:rFonts w:ascii="Times New Roman" w:hAnsi="Times New Roman" w:cs="Times New Roman"/>
          <w:b/>
          <w:bCs/>
          <w:sz w:val="24"/>
          <w:szCs w:val="24"/>
        </w:rPr>
      </w:pPr>
    </w:p>
    <w:p w:rsidR="00002D21" w:rsidRPr="006267FC" w:rsidRDefault="00A22A99" w:rsidP="00CD2929">
      <w:pPr>
        <w:autoSpaceDE w:val="0"/>
        <w:autoSpaceDN w:val="0"/>
        <w:adjustRightInd w:val="0"/>
        <w:spacing w:line="240" w:lineRule="auto"/>
        <w:rPr>
          <w:rFonts w:ascii="Times New Roman" w:hAnsi="Times New Roman" w:cs="Times New Roman"/>
          <w:b/>
          <w:bCs/>
          <w:sz w:val="24"/>
          <w:szCs w:val="24"/>
        </w:rPr>
      </w:pPr>
      <w:r w:rsidRPr="006267FC">
        <w:rPr>
          <w:rFonts w:ascii="Times New Roman" w:hAnsi="Times New Roman" w:cs="Times New Roman"/>
          <w:b/>
          <w:bCs/>
          <w:sz w:val="24"/>
          <w:szCs w:val="24"/>
        </w:rPr>
        <w:t>Lavoratori con funzioni di responsabilità (P.O./Alta professionalità)</w:t>
      </w:r>
    </w:p>
    <w:p w:rsidR="00002D21" w:rsidRPr="006267FC" w:rsidRDefault="00A22A9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Donne</w:t>
      </w:r>
      <w:r w:rsidR="00E47FCF" w:rsidRPr="006267FC">
        <w:rPr>
          <w:rFonts w:ascii="Times New Roman" w:hAnsi="Times New Roman" w:cs="Times New Roman"/>
          <w:b/>
          <w:bCs/>
          <w:sz w:val="24"/>
          <w:szCs w:val="24"/>
        </w:rPr>
        <w:tab/>
      </w:r>
      <w:r w:rsidR="00E47FCF" w:rsidRPr="006267FC">
        <w:rPr>
          <w:rFonts w:ascii="Times New Roman" w:hAnsi="Times New Roman" w:cs="Times New Roman"/>
          <w:b/>
          <w:bCs/>
          <w:sz w:val="24"/>
          <w:szCs w:val="24"/>
        </w:rPr>
        <w:tab/>
        <w:t>2</w:t>
      </w: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Uomini</w:t>
      </w:r>
      <w:r w:rsidR="002656CD" w:rsidRPr="006267FC">
        <w:rPr>
          <w:rFonts w:ascii="Times New Roman" w:hAnsi="Times New Roman" w:cs="Times New Roman"/>
          <w:b/>
          <w:bCs/>
          <w:sz w:val="24"/>
          <w:szCs w:val="24"/>
        </w:rPr>
        <w:tab/>
        <w:t>2</w:t>
      </w: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R.S.U.</w:t>
      </w: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Donne</w:t>
      </w:r>
      <w:r w:rsidR="00DA72E8" w:rsidRPr="006267FC">
        <w:rPr>
          <w:rFonts w:ascii="Times New Roman" w:hAnsi="Times New Roman" w:cs="Times New Roman"/>
          <w:b/>
          <w:bCs/>
          <w:sz w:val="24"/>
          <w:szCs w:val="24"/>
        </w:rPr>
        <w:t xml:space="preserve"> </w:t>
      </w:r>
      <w:r w:rsidR="00DA72E8" w:rsidRPr="006267FC">
        <w:rPr>
          <w:rFonts w:ascii="Times New Roman" w:hAnsi="Times New Roman" w:cs="Times New Roman"/>
          <w:b/>
          <w:bCs/>
          <w:sz w:val="24"/>
          <w:szCs w:val="24"/>
        </w:rPr>
        <w:tab/>
        <w:t>3</w:t>
      </w: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Uomini</w:t>
      </w:r>
      <w:r w:rsidR="00DA72E8" w:rsidRPr="006267FC">
        <w:rPr>
          <w:rFonts w:ascii="Times New Roman" w:hAnsi="Times New Roman" w:cs="Times New Roman"/>
          <w:b/>
          <w:bCs/>
          <w:sz w:val="24"/>
          <w:szCs w:val="24"/>
        </w:rPr>
        <w:t xml:space="preserve"> </w:t>
      </w:r>
      <w:r w:rsidR="00DA72E8" w:rsidRPr="006267FC">
        <w:rPr>
          <w:rFonts w:ascii="Times New Roman" w:hAnsi="Times New Roman" w:cs="Times New Roman"/>
          <w:b/>
          <w:bCs/>
          <w:sz w:val="24"/>
          <w:szCs w:val="24"/>
        </w:rPr>
        <w:tab/>
        <w:t>1</w:t>
      </w: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p>
    <w:p w:rsidR="00A22A99" w:rsidRPr="006267FC" w:rsidRDefault="00A22A99" w:rsidP="00CD2929">
      <w:pPr>
        <w:autoSpaceDE w:val="0"/>
        <w:autoSpaceDN w:val="0"/>
        <w:adjustRightInd w:val="0"/>
        <w:spacing w:line="240" w:lineRule="auto"/>
        <w:rPr>
          <w:rFonts w:ascii="Times New Roman" w:hAnsi="Times New Roman" w:cs="Times New Roman"/>
          <w:b/>
          <w:bCs/>
          <w:sz w:val="24"/>
          <w:szCs w:val="24"/>
        </w:rPr>
      </w:pPr>
      <w:r w:rsidRPr="006267FC">
        <w:rPr>
          <w:rFonts w:ascii="Times New Roman" w:hAnsi="Times New Roman" w:cs="Times New Roman"/>
          <w:b/>
          <w:bCs/>
          <w:sz w:val="24"/>
          <w:szCs w:val="24"/>
        </w:rPr>
        <w:t>I livelli dirigenziali sono così rappresentati</w:t>
      </w:r>
    </w:p>
    <w:p w:rsidR="00D20EE1" w:rsidRDefault="00D20EE1" w:rsidP="00CD292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Donne </w:t>
      </w:r>
      <w:r>
        <w:rPr>
          <w:rFonts w:ascii="Times New Roman" w:hAnsi="Times New Roman" w:cs="Times New Roman"/>
          <w:b/>
          <w:bCs/>
          <w:sz w:val="24"/>
          <w:szCs w:val="24"/>
        </w:rPr>
        <w:tab/>
        <w:t>0</w:t>
      </w: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Uomini</w:t>
      </w:r>
      <w:r w:rsidR="00DA72E8" w:rsidRPr="006267FC">
        <w:rPr>
          <w:rFonts w:ascii="Times New Roman" w:hAnsi="Times New Roman" w:cs="Times New Roman"/>
          <w:b/>
          <w:bCs/>
          <w:sz w:val="24"/>
          <w:szCs w:val="24"/>
        </w:rPr>
        <w:tab/>
        <w:t>1</w:t>
      </w:r>
    </w:p>
    <w:p w:rsidR="00002D21" w:rsidRDefault="00002D21" w:rsidP="00CD2929">
      <w:pPr>
        <w:autoSpaceDE w:val="0"/>
        <w:autoSpaceDN w:val="0"/>
        <w:adjustRightInd w:val="0"/>
        <w:spacing w:after="0" w:line="240" w:lineRule="auto"/>
        <w:rPr>
          <w:rFonts w:ascii="Times New Roman" w:hAnsi="Times New Roman" w:cs="Times New Roman"/>
          <w:b/>
          <w:bCs/>
          <w:sz w:val="24"/>
          <w:szCs w:val="24"/>
        </w:rPr>
      </w:pPr>
    </w:p>
    <w:p w:rsidR="00F87E9C" w:rsidRDefault="00F87E9C" w:rsidP="00CD2929">
      <w:pPr>
        <w:autoSpaceDE w:val="0"/>
        <w:autoSpaceDN w:val="0"/>
        <w:adjustRightInd w:val="0"/>
        <w:spacing w:after="0" w:line="240" w:lineRule="auto"/>
        <w:rPr>
          <w:rFonts w:ascii="Times New Roman" w:hAnsi="Times New Roman" w:cs="Times New Roman"/>
          <w:b/>
          <w:bCs/>
          <w:sz w:val="24"/>
          <w:szCs w:val="24"/>
        </w:rPr>
      </w:pPr>
    </w:p>
    <w:p w:rsidR="00F87E9C" w:rsidRPr="006267FC" w:rsidRDefault="00F87E9C" w:rsidP="00CD2929">
      <w:pPr>
        <w:autoSpaceDE w:val="0"/>
        <w:autoSpaceDN w:val="0"/>
        <w:adjustRightInd w:val="0"/>
        <w:spacing w:after="0" w:line="240" w:lineRule="auto"/>
        <w:rPr>
          <w:rFonts w:ascii="Times New Roman" w:hAnsi="Times New Roman" w:cs="Times New Roman"/>
          <w:b/>
          <w:bCs/>
          <w:sz w:val="24"/>
          <w:szCs w:val="24"/>
        </w:rPr>
      </w:pPr>
    </w:p>
    <w:p w:rsidR="00A22A99" w:rsidRPr="006267FC" w:rsidRDefault="00A22A99" w:rsidP="006267FC">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lastRenderedPageBreak/>
        <w:t>OBIETTIVI</w:t>
      </w: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p>
    <w:p w:rsidR="00CD2929" w:rsidRPr="006267FC" w:rsidRDefault="00CD292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Obiettivo</w:t>
      </w:r>
      <w:r w:rsidR="00A22A99" w:rsidRPr="006267FC">
        <w:rPr>
          <w:rFonts w:ascii="Times New Roman" w:hAnsi="Times New Roman" w:cs="Times New Roman"/>
          <w:b/>
          <w:bCs/>
          <w:sz w:val="24"/>
          <w:szCs w:val="24"/>
        </w:rPr>
        <w:t xml:space="preserve"> 1</w:t>
      </w:r>
      <w:r w:rsidRPr="006267FC">
        <w:rPr>
          <w:rFonts w:ascii="Times New Roman" w:hAnsi="Times New Roman" w:cs="Times New Roman"/>
          <w:b/>
          <w:bCs/>
          <w:sz w:val="24"/>
          <w:szCs w:val="24"/>
        </w:rPr>
        <w:t>:</w:t>
      </w:r>
    </w:p>
    <w:p w:rsidR="00CD2929" w:rsidRPr="006267FC" w:rsidRDefault="00A22A99" w:rsidP="00A22A99">
      <w:pPr>
        <w:autoSpaceDE w:val="0"/>
        <w:autoSpaceDN w:val="0"/>
        <w:adjustRightInd w:val="0"/>
        <w:spacing w:after="0" w:line="240" w:lineRule="auto"/>
        <w:jc w:val="both"/>
        <w:rPr>
          <w:rFonts w:ascii="Times New Roman" w:hAnsi="Times New Roman" w:cs="Times New Roman"/>
          <w:sz w:val="24"/>
          <w:szCs w:val="24"/>
        </w:rPr>
      </w:pPr>
      <w:r w:rsidRPr="006267FC">
        <w:rPr>
          <w:rFonts w:ascii="Times New Roman" w:hAnsi="Times New Roman" w:cs="Times New Roman"/>
          <w:sz w:val="24"/>
          <w:szCs w:val="24"/>
        </w:rPr>
        <w:t>Migliorare la cultura amministrativa sul tema delle differenze di genere e</w:t>
      </w:r>
      <w:r w:rsidR="00CD2929" w:rsidRPr="006267FC">
        <w:rPr>
          <w:rFonts w:ascii="Times New Roman" w:hAnsi="Times New Roman" w:cs="Times New Roman"/>
          <w:sz w:val="24"/>
          <w:szCs w:val="24"/>
        </w:rPr>
        <w:t xml:space="preserve"> pari opportunità</w:t>
      </w:r>
      <w:r w:rsidR="0065704E">
        <w:rPr>
          <w:rFonts w:ascii="Times New Roman" w:hAnsi="Times New Roman" w:cs="Times New Roman"/>
          <w:sz w:val="24"/>
          <w:szCs w:val="24"/>
        </w:rPr>
        <w:t>.</w:t>
      </w:r>
    </w:p>
    <w:p w:rsidR="00A22A99" w:rsidRDefault="00A22A99" w:rsidP="00A22A99">
      <w:pPr>
        <w:autoSpaceDE w:val="0"/>
        <w:autoSpaceDN w:val="0"/>
        <w:adjustRightInd w:val="0"/>
        <w:spacing w:after="0" w:line="240" w:lineRule="auto"/>
        <w:jc w:val="both"/>
        <w:rPr>
          <w:rFonts w:ascii="Times New Roman" w:hAnsi="Times New Roman" w:cs="Times New Roman"/>
          <w:b/>
          <w:bCs/>
          <w:sz w:val="24"/>
          <w:szCs w:val="24"/>
        </w:rPr>
      </w:pPr>
    </w:p>
    <w:p w:rsidR="00D94A90" w:rsidRPr="006267FC" w:rsidRDefault="00D94A90" w:rsidP="00A22A99">
      <w:pPr>
        <w:autoSpaceDE w:val="0"/>
        <w:autoSpaceDN w:val="0"/>
        <w:adjustRightInd w:val="0"/>
        <w:spacing w:after="0" w:line="240" w:lineRule="auto"/>
        <w:jc w:val="both"/>
        <w:rPr>
          <w:rFonts w:ascii="Times New Roman" w:hAnsi="Times New Roman" w:cs="Times New Roman"/>
          <w:b/>
          <w:bCs/>
          <w:sz w:val="24"/>
          <w:szCs w:val="24"/>
        </w:rPr>
      </w:pPr>
    </w:p>
    <w:p w:rsidR="00CD2929" w:rsidRPr="006267FC" w:rsidRDefault="00CD292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Obiettivo</w:t>
      </w:r>
      <w:r w:rsidR="00A22A99" w:rsidRPr="006267FC">
        <w:rPr>
          <w:rFonts w:ascii="Times New Roman" w:hAnsi="Times New Roman" w:cs="Times New Roman"/>
          <w:b/>
          <w:bCs/>
          <w:sz w:val="24"/>
          <w:szCs w:val="24"/>
        </w:rPr>
        <w:t xml:space="preserve"> 2</w:t>
      </w:r>
      <w:r w:rsidRPr="006267FC">
        <w:rPr>
          <w:rFonts w:ascii="Times New Roman" w:hAnsi="Times New Roman" w:cs="Times New Roman"/>
          <w:b/>
          <w:bCs/>
          <w:sz w:val="24"/>
          <w:szCs w:val="24"/>
        </w:rPr>
        <w:t>:</w:t>
      </w:r>
    </w:p>
    <w:p w:rsidR="00CD2929" w:rsidRPr="006267FC" w:rsidRDefault="00CD2929" w:rsidP="00A22A99">
      <w:pPr>
        <w:autoSpaceDE w:val="0"/>
        <w:autoSpaceDN w:val="0"/>
        <w:adjustRightInd w:val="0"/>
        <w:spacing w:after="0" w:line="240" w:lineRule="auto"/>
        <w:jc w:val="both"/>
        <w:rPr>
          <w:rFonts w:ascii="Times New Roman" w:hAnsi="Times New Roman" w:cs="Times New Roman"/>
          <w:sz w:val="24"/>
          <w:szCs w:val="24"/>
        </w:rPr>
      </w:pPr>
      <w:r w:rsidRPr="006267FC">
        <w:rPr>
          <w:rFonts w:ascii="Times New Roman" w:hAnsi="Times New Roman" w:cs="Times New Roman"/>
          <w:sz w:val="24"/>
          <w:szCs w:val="24"/>
        </w:rPr>
        <w:t>Promuovere</w:t>
      </w:r>
      <w:r w:rsidR="00A22A99" w:rsidRPr="006267FC">
        <w:rPr>
          <w:rFonts w:ascii="Times New Roman" w:hAnsi="Times New Roman" w:cs="Times New Roman"/>
          <w:sz w:val="24"/>
          <w:szCs w:val="24"/>
        </w:rPr>
        <w:t>, anche in sinergia con altri Enti, la definizione di interventi miranti alla diffusione della cultura delle pari opportunità nell’ambito del territorio di competenza.</w:t>
      </w:r>
      <w:r w:rsidRPr="006267FC">
        <w:rPr>
          <w:rFonts w:ascii="Times New Roman" w:hAnsi="Times New Roman" w:cs="Times New Roman"/>
          <w:sz w:val="24"/>
          <w:szCs w:val="24"/>
        </w:rPr>
        <w:t xml:space="preserve"> </w:t>
      </w:r>
    </w:p>
    <w:p w:rsidR="00A22A99" w:rsidRPr="006267FC" w:rsidRDefault="00A22A99" w:rsidP="00A22A99">
      <w:pPr>
        <w:autoSpaceDE w:val="0"/>
        <w:autoSpaceDN w:val="0"/>
        <w:adjustRightInd w:val="0"/>
        <w:spacing w:after="0" w:line="240" w:lineRule="auto"/>
        <w:jc w:val="both"/>
        <w:rPr>
          <w:rFonts w:ascii="Times New Roman" w:hAnsi="Times New Roman" w:cs="Times New Roman"/>
          <w:b/>
          <w:bCs/>
          <w:sz w:val="24"/>
          <w:szCs w:val="24"/>
        </w:rPr>
      </w:pPr>
    </w:p>
    <w:p w:rsidR="00CD2929" w:rsidRPr="006267FC" w:rsidRDefault="00CD292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Obiettivo</w:t>
      </w:r>
      <w:r w:rsidR="00A22A99" w:rsidRPr="006267FC">
        <w:rPr>
          <w:rFonts w:ascii="Times New Roman" w:hAnsi="Times New Roman" w:cs="Times New Roman"/>
          <w:b/>
          <w:bCs/>
          <w:sz w:val="24"/>
          <w:szCs w:val="24"/>
        </w:rPr>
        <w:t xml:space="preserve"> 3</w:t>
      </w:r>
      <w:r w:rsidRPr="006267FC">
        <w:rPr>
          <w:rFonts w:ascii="Times New Roman" w:hAnsi="Times New Roman" w:cs="Times New Roman"/>
          <w:b/>
          <w:bCs/>
          <w:sz w:val="24"/>
          <w:szCs w:val="24"/>
        </w:rPr>
        <w:t>:</w:t>
      </w:r>
    </w:p>
    <w:p w:rsidR="00CD2929" w:rsidRPr="006267FC" w:rsidRDefault="00A22A99" w:rsidP="00A22A99">
      <w:pPr>
        <w:autoSpaceDE w:val="0"/>
        <w:autoSpaceDN w:val="0"/>
        <w:adjustRightInd w:val="0"/>
        <w:spacing w:after="0" w:line="240" w:lineRule="auto"/>
        <w:jc w:val="both"/>
        <w:rPr>
          <w:rFonts w:ascii="Times New Roman" w:hAnsi="Times New Roman" w:cs="Times New Roman"/>
          <w:sz w:val="24"/>
          <w:szCs w:val="24"/>
        </w:rPr>
      </w:pPr>
      <w:r w:rsidRPr="006267FC">
        <w:rPr>
          <w:rFonts w:ascii="Times New Roman" w:hAnsi="Times New Roman" w:cs="Times New Roman"/>
          <w:sz w:val="24"/>
          <w:szCs w:val="24"/>
        </w:rPr>
        <w:t>Garantire il rispetto delle pari opportunità nelle procedure di reclutamento del personale.</w:t>
      </w:r>
    </w:p>
    <w:p w:rsidR="00A22A99" w:rsidRPr="006267FC" w:rsidRDefault="00A22A99" w:rsidP="00A22A99">
      <w:pPr>
        <w:autoSpaceDE w:val="0"/>
        <w:autoSpaceDN w:val="0"/>
        <w:adjustRightInd w:val="0"/>
        <w:spacing w:after="0" w:line="240" w:lineRule="auto"/>
        <w:jc w:val="both"/>
        <w:rPr>
          <w:rFonts w:ascii="Times New Roman" w:hAnsi="Times New Roman" w:cs="Times New Roman"/>
          <w:b/>
          <w:bCs/>
          <w:sz w:val="24"/>
          <w:szCs w:val="24"/>
        </w:rPr>
      </w:pPr>
    </w:p>
    <w:p w:rsidR="00CD2929" w:rsidRPr="006267FC" w:rsidRDefault="00CD2929" w:rsidP="00CD2929">
      <w:pPr>
        <w:autoSpaceDE w:val="0"/>
        <w:autoSpaceDN w:val="0"/>
        <w:adjustRightInd w:val="0"/>
        <w:spacing w:after="0" w:line="240" w:lineRule="auto"/>
        <w:rPr>
          <w:rFonts w:ascii="Times New Roman" w:hAnsi="Times New Roman" w:cs="Times New Roman"/>
          <w:b/>
          <w:bCs/>
          <w:sz w:val="24"/>
          <w:szCs w:val="24"/>
        </w:rPr>
      </w:pPr>
      <w:r w:rsidRPr="006267FC">
        <w:rPr>
          <w:rFonts w:ascii="Times New Roman" w:hAnsi="Times New Roman" w:cs="Times New Roman"/>
          <w:b/>
          <w:bCs/>
          <w:sz w:val="24"/>
          <w:szCs w:val="24"/>
        </w:rPr>
        <w:t>Obiettivo</w:t>
      </w:r>
      <w:r w:rsidR="00A22A99" w:rsidRPr="006267FC">
        <w:rPr>
          <w:rFonts w:ascii="Times New Roman" w:hAnsi="Times New Roman" w:cs="Times New Roman"/>
          <w:b/>
          <w:bCs/>
          <w:sz w:val="24"/>
          <w:szCs w:val="24"/>
        </w:rPr>
        <w:t xml:space="preserve"> 4</w:t>
      </w:r>
      <w:r w:rsidRPr="006267FC">
        <w:rPr>
          <w:rFonts w:ascii="Times New Roman" w:hAnsi="Times New Roman" w:cs="Times New Roman"/>
          <w:b/>
          <w:bCs/>
          <w:sz w:val="24"/>
          <w:szCs w:val="24"/>
        </w:rPr>
        <w:t>:</w:t>
      </w:r>
    </w:p>
    <w:p w:rsidR="00A22A99" w:rsidRPr="006267FC" w:rsidRDefault="00A22A99" w:rsidP="00A22A99">
      <w:pPr>
        <w:autoSpaceDE w:val="0"/>
        <w:autoSpaceDN w:val="0"/>
        <w:adjustRightInd w:val="0"/>
        <w:spacing w:after="0" w:line="240" w:lineRule="auto"/>
        <w:jc w:val="both"/>
        <w:rPr>
          <w:rFonts w:ascii="Times New Roman" w:hAnsi="Times New Roman" w:cs="Times New Roman"/>
          <w:bCs/>
          <w:sz w:val="24"/>
          <w:szCs w:val="24"/>
        </w:rPr>
      </w:pPr>
      <w:r w:rsidRPr="006267FC">
        <w:rPr>
          <w:rFonts w:ascii="Times New Roman" w:hAnsi="Times New Roman" w:cs="Times New Roman"/>
          <w:bCs/>
          <w:sz w:val="24"/>
          <w:szCs w:val="24"/>
        </w:rPr>
        <w:t>Facilitare le pari opportunità in materia di formazione, di aggiornamento e di qualificazione professionale, considerando anche la posizione delle donne lavoratrici stesse in seno alla famiglia.</w:t>
      </w:r>
    </w:p>
    <w:p w:rsidR="00A22A99" w:rsidRPr="006267FC" w:rsidRDefault="00A22A99" w:rsidP="00CD2929">
      <w:pPr>
        <w:autoSpaceDE w:val="0"/>
        <w:autoSpaceDN w:val="0"/>
        <w:adjustRightInd w:val="0"/>
        <w:spacing w:after="0" w:line="240" w:lineRule="auto"/>
        <w:rPr>
          <w:rFonts w:ascii="Times New Roman" w:hAnsi="Times New Roman" w:cs="Times New Roman"/>
          <w:b/>
          <w:bCs/>
          <w:sz w:val="24"/>
          <w:szCs w:val="24"/>
        </w:rPr>
      </w:pPr>
    </w:p>
    <w:p w:rsidR="00CD2929" w:rsidRPr="006267FC" w:rsidRDefault="00CD2929" w:rsidP="00CD2929">
      <w:pPr>
        <w:autoSpaceDE w:val="0"/>
        <w:autoSpaceDN w:val="0"/>
        <w:adjustRightInd w:val="0"/>
        <w:spacing w:after="0" w:line="240" w:lineRule="auto"/>
        <w:rPr>
          <w:rFonts w:ascii="Times New Roman" w:hAnsi="Times New Roman" w:cs="Times New Roman"/>
          <w:sz w:val="24"/>
          <w:szCs w:val="24"/>
        </w:rPr>
      </w:pPr>
      <w:r w:rsidRPr="006267FC">
        <w:rPr>
          <w:rFonts w:ascii="Times New Roman" w:hAnsi="Times New Roman" w:cs="Times New Roman"/>
          <w:b/>
          <w:bCs/>
          <w:sz w:val="24"/>
          <w:szCs w:val="24"/>
        </w:rPr>
        <w:t>Obiettivo</w:t>
      </w:r>
      <w:r w:rsidR="00A22A99" w:rsidRPr="006267FC">
        <w:rPr>
          <w:rFonts w:ascii="Times New Roman" w:hAnsi="Times New Roman" w:cs="Times New Roman"/>
          <w:sz w:val="24"/>
          <w:szCs w:val="24"/>
        </w:rPr>
        <w:t xml:space="preserve"> 5:</w:t>
      </w:r>
    </w:p>
    <w:p w:rsidR="003D459C" w:rsidRPr="006267FC" w:rsidRDefault="00E60494" w:rsidP="00E60494">
      <w:pPr>
        <w:autoSpaceDE w:val="0"/>
        <w:autoSpaceDN w:val="0"/>
        <w:adjustRightInd w:val="0"/>
        <w:spacing w:after="0" w:line="240" w:lineRule="auto"/>
        <w:jc w:val="both"/>
        <w:rPr>
          <w:rFonts w:ascii="Times New Roman" w:hAnsi="Times New Roman" w:cs="Times New Roman"/>
          <w:sz w:val="24"/>
          <w:szCs w:val="24"/>
        </w:rPr>
      </w:pPr>
      <w:r w:rsidRPr="006267FC">
        <w:rPr>
          <w:rFonts w:ascii="Times New Roman" w:hAnsi="Times New Roman" w:cs="Times New Roman"/>
          <w:sz w:val="24"/>
          <w:szCs w:val="24"/>
        </w:rPr>
        <w:t>F</w:t>
      </w:r>
      <w:r w:rsidR="000F44D1" w:rsidRPr="006267FC">
        <w:rPr>
          <w:rFonts w:ascii="Times New Roman" w:hAnsi="Times New Roman" w:cs="Times New Roman"/>
          <w:sz w:val="24"/>
          <w:szCs w:val="24"/>
        </w:rPr>
        <w:t>acilitare l’utilizzo di forme di flessibilità orarie finalizzate al superamento di situazioni di disagio</w:t>
      </w:r>
      <w:r w:rsidRPr="006267FC">
        <w:rPr>
          <w:rFonts w:ascii="Times New Roman" w:hAnsi="Times New Roman" w:cs="Times New Roman"/>
          <w:sz w:val="24"/>
          <w:szCs w:val="24"/>
        </w:rPr>
        <w:t xml:space="preserve"> o, comunque, alla conciliazione fra tempi di vita e tempi di lavoro.</w:t>
      </w:r>
    </w:p>
    <w:p w:rsidR="00E60494" w:rsidRPr="006267FC" w:rsidRDefault="00E60494" w:rsidP="00E60494">
      <w:pPr>
        <w:autoSpaceDE w:val="0"/>
        <w:autoSpaceDN w:val="0"/>
        <w:adjustRightInd w:val="0"/>
        <w:spacing w:after="0" w:line="240" w:lineRule="auto"/>
        <w:jc w:val="both"/>
        <w:rPr>
          <w:rFonts w:ascii="Times New Roman" w:hAnsi="Times New Roman" w:cs="Times New Roman"/>
          <w:sz w:val="24"/>
          <w:szCs w:val="24"/>
        </w:rPr>
      </w:pPr>
    </w:p>
    <w:p w:rsidR="00E60494" w:rsidRPr="006267FC" w:rsidRDefault="00E60494" w:rsidP="00E60494">
      <w:pPr>
        <w:autoSpaceDE w:val="0"/>
        <w:autoSpaceDN w:val="0"/>
        <w:adjustRightInd w:val="0"/>
        <w:spacing w:after="0" w:line="240" w:lineRule="auto"/>
        <w:jc w:val="both"/>
        <w:rPr>
          <w:rFonts w:ascii="Times New Roman" w:hAnsi="Times New Roman" w:cs="Times New Roman"/>
          <w:b/>
          <w:sz w:val="24"/>
          <w:szCs w:val="24"/>
        </w:rPr>
      </w:pPr>
      <w:r w:rsidRPr="006267FC">
        <w:rPr>
          <w:rFonts w:ascii="Times New Roman" w:hAnsi="Times New Roman" w:cs="Times New Roman"/>
          <w:b/>
          <w:sz w:val="24"/>
          <w:szCs w:val="24"/>
        </w:rPr>
        <w:t>Obiettivo 6:</w:t>
      </w:r>
    </w:p>
    <w:p w:rsidR="00330E59" w:rsidRPr="006267FC" w:rsidRDefault="00330E59" w:rsidP="00E60494">
      <w:pPr>
        <w:autoSpaceDE w:val="0"/>
        <w:autoSpaceDN w:val="0"/>
        <w:adjustRightInd w:val="0"/>
        <w:spacing w:after="0" w:line="240" w:lineRule="auto"/>
        <w:jc w:val="both"/>
        <w:rPr>
          <w:rFonts w:ascii="Times New Roman" w:hAnsi="Times New Roman" w:cs="Times New Roman"/>
          <w:sz w:val="24"/>
          <w:szCs w:val="24"/>
        </w:rPr>
      </w:pPr>
      <w:r w:rsidRPr="006267FC">
        <w:rPr>
          <w:rFonts w:ascii="Times New Roman" w:hAnsi="Times New Roman" w:cs="Times New Roman"/>
          <w:sz w:val="24"/>
          <w:szCs w:val="24"/>
        </w:rPr>
        <w:t>Promuovere la comunicazione e la diffusione delle informazioni sui temi delle pari opportunità.</w:t>
      </w:r>
    </w:p>
    <w:p w:rsidR="00D94A90" w:rsidRDefault="00D94A90" w:rsidP="006267FC">
      <w:pPr>
        <w:autoSpaceDE w:val="0"/>
        <w:autoSpaceDN w:val="0"/>
        <w:adjustRightInd w:val="0"/>
        <w:spacing w:after="0" w:line="240" w:lineRule="auto"/>
        <w:rPr>
          <w:rFonts w:ascii="Times New Roman" w:hAnsi="Times New Roman" w:cs="Times New Roman"/>
          <w:b/>
          <w:sz w:val="24"/>
          <w:szCs w:val="24"/>
        </w:rPr>
      </w:pPr>
    </w:p>
    <w:p w:rsidR="00D94A90" w:rsidRDefault="00D94A90" w:rsidP="006267FC">
      <w:pPr>
        <w:autoSpaceDE w:val="0"/>
        <w:autoSpaceDN w:val="0"/>
        <w:adjustRightInd w:val="0"/>
        <w:spacing w:after="0" w:line="240" w:lineRule="auto"/>
        <w:rPr>
          <w:rFonts w:ascii="Times New Roman" w:hAnsi="Times New Roman" w:cs="Times New Roman"/>
          <w:b/>
          <w:sz w:val="24"/>
          <w:szCs w:val="24"/>
        </w:rPr>
      </w:pPr>
    </w:p>
    <w:p w:rsidR="005F5C0C" w:rsidRDefault="005F5C0C" w:rsidP="006267FC">
      <w:pPr>
        <w:autoSpaceDE w:val="0"/>
        <w:autoSpaceDN w:val="0"/>
        <w:adjustRightInd w:val="0"/>
        <w:spacing w:after="0" w:line="240" w:lineRule="auto"/>
        <w:rPr>
          <w:rFonts w:ascii="Times New Roman" w:hAnsi="Times New Roman" w:cs="Times New Roman"/>
          <w:b/>
          <w:sz w:val="24"/>
          <w:szCs w:val="24"/>
        </w:rPr>
      </w:pPr>
      <w:r w:rsidRPr="006267FC">
        <w:rPr>
          <w:rFonts w:ascii="Times New Roman" w:hAnsi="Times New Roman" w:cs="Times New Roman"/>
          <w:b/>
          <w:sz w:val="24"/>
          <w:szCs w:val="24"/>
        </w:rPr>
        <w:t>AZIONI</w:t>
      </w:r>
      <w:r w:rsidR="00B1291B">
        <w:rPr>
          <w:rFonts w:ascii="Times New Roman" w:hAnsi="Times New Roman" w:cs="Times New Roman"/>
          <w:b/>
          <w:sz w:val="24"/>
          <w:szCs w:val="24"/>
        </w:rPr>
        <w:t xml:space="preserve"> POSITIVE</w:t>
      </w:r>
    </w:p>
    <w:p w:rsidR="00B1291B" w:rsidRDefault="00B1291B" w:rsidP="006267FC">
      <w:pPr>
        <w:autoSpaceDE w:val="0"/>
        <w:autoSpaceDN w:val="0"/>
        <w:adjustRightInd w:val="0"/>
        <w:spacing w:after="0" w:line="240" w:lineRule="auto"/>
        <w:rPr>
          <w:rFonts w:ascii="Times New Roman" w:hAnsi="Times New Roman" w:cs="Times New Roman"/>
          <w:b/>
          <w:sz w:val="24"/>
          <w:szCs w:val="24"/>
        </w:rPr>
      </w:pPr>
    </w:p>
    <w:p w:rsidR="00B1291B" w:rsidRDefault="00B1291B" w:rsidP="006267FC">
      <w:pPr>
        <w:autoSpaceDE w:val="0"/>
        <w:autoSpaceDN w:val="0"/>
        <w:adjustRightInd w:val="0"/>
        <w:spacing w:after="0" w:line="240" w:lineRule="auto"/>
        <w:rPr>
          <w:rFonts w:ascii="Times New Roman" w:hAnsi="Times New Roman" w:cs="Times New Roman"/>
          <w:sz w:val="24"/>
          <w:szCs w:val="24"/>
        </w:rPr>
      </w:pPr>
      <w:r w:rsidRPr="00D20EE1">
        <w:rPr>
          <w:rFonts w:ascii="Times New Roman" w:hAnsi="Times New Roman" w:cs="Times New Roman"/>
          <w:sz w:val="24"/>
          <w:szCs w:val="24"/>
        </w:rPr>
        <w:t>La Camera di Commercio di Brindisi</w:t>
      </w:r>
      <w:r>
        <w:rPr>
          <w:rFonts w:ascii="Times New Roman" w:hAnsi="Times New Roman" w:cs="Times New Roman"/>
          <w:sz w:val="24"/>
          <w:szCs w:val="24"/>
        </w:rPr>
        <w:t xml:space="preserve"> intende</w:t>
      </w:r>
      <w:r w:rsidR="00F87E9C">
        <w:rPr>
          <w:rFonts w:ascii="Times New Roman" w:hAnsi="Times New Roman" w:cs="Times New Roman"/>
          <w:sz w:val="24"/>
          <w:szCs w:val="24"/>
        </w:rPr>
        <w:t>:</w:t>
      </w:r>
    </w:p>
    <w:p w:rsidR="00F87E9C" w:rsidRDefault="00F87E9C" w:rsidP="006267FC">
      <w:pPr>
        <w:autoSpaceDE w:val="0"/>
        <w:autoSpaceDN w:val="0"/>
        <w:adjustRightInd w:val="0"/>
        <w:spacing w:after="0" w:line="240" w:lineRule="auto"/>
        <w:rPr>
          <w:rFonts w:ascii="Times New Roman" w:hAnsi="Times New Roman" w:cs="Times New Roman"/>
          <w:sz w:val="24"/>
          <w:szCs w:val="24"/>
        </w:rPr>
      </w:pPr>
    </w:p>
    <w:p w:rsidR="00F87E9C" w:rsidRPr="00D20EE1" w:rsidRDefault="00F87E9C" w:rsidP="00F87E9C">
      <w:pPr>
        <w:pStyle w:val="Paragrafoelenco"/>
        <w:numPr>
          <w:ilvl w:val="0"/>
          <w:numId w:val="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c</w:t>
      </w:r>
      <w:r w:rsidRPr="00F87E9C">
        <w:rPr>
          <w:rFonts w:ascii="Times New Roman" w:hAnsi="Times New Roman" w:cs="Times New Roman"/>
          <w:sz w:val="24"/>
          <w:szCs w:val="24"/>
        </w:rPr>
        <w:t>ontinuare a</w:t>
      </w:r>
      <w:r>
        <w:rPr>
          <w:rFonts w:ascii="Times New Roman" w:hAnsi="Times New Roman" w:cs="Times New Roman"/>
          <w:b/>
          <w:sz w:val="24"/>
          <w:szCs w:val="24"/>
        </w:rPr>
        <w:t xml:space="preserve"> </w:t>
      </w:r>
      <w:r w:rsidRPr="00D20EE1">
        <w:rPr>
          <w:rFonts w:ascii="Times New Roman" w:hAnsi="Times New Roman" w:cs="Times New Roman"/>
          <w:sz w:val="24"/>
          <w:szCs w:val="24"/>
        </w:rPr>
        <w:t>prestare attenzione alle tematiche inerenti alle problematiche di genere ed ai conseguenti aspetti relativi all’organizzazione di lavoro, alla formazione, alla motivazione ed alla predisposizione di reali opportunità di crescita professionale e culturale</w:t>
      </w:r>
      <w:r>
        <w:rPr>
          <w:rFonts w:ascii="Times New Roman" w:hAnsi="Times New Roman" w:cs="Times New Roman"/>
          <w:sz w:val="24"/>
          <w:szCs w:val="24"/>
        </w:rPr>
        <w:t xml:space="preserve">. In tale ottica </w:t>
      </w:r>
      <w:r w:rsidRPr="00D20EE1">
        <w:rPr>
          <w:rFonts w:ascii="Times New Roman" w:hAnsi="Times New Roman" w:cs="Times New Roman"/>
          <w:sz w:val="24"/>
          <w:szCs w:val="24"/>
        </w:rPr>
        <w:t>ha già costituito il CUG per le pari opportunità la valorizzazione del benessere di chi lavora e contro le discriminazioni</w:t>
      </w:r>
      <w:r>
        <w:rPr>
          <w:rFonts w:ascii="Times New Roman" w:hAnsi="Times New Roman" w:cs="Times New Roman"/>
          <w:sz w:val="24"/>
          <w:szCs w:val="24"/>
        </w:rPr>
        <w:t xml:space="preserve">, che sulla base del ruolo </w:t>
      </w:r>
      <w:r w:rsidR="00CD6C12">
        <w:rPr>
          <w:rFonts w:ascii="Times New Roman" w:hAnsi="Times New Roman" w:cs="Times New Roman"/>
          <w:sz w:val="24"/>
          <w:szCs w:val="24"/>
        </w:rPr>
        <w:t>propositivo - consultivo</w:t>
      </w:r>
      <w:r>
        <w:rPr>
          <w:rFonts w:ascii="Times New Roman" w:hAnsi="Times New Roman" w:cs="Times New Roman"/>
          <w:sz w:val="24"/>
          <w:szCs w:val="24"/>
        </w:rPr>
        <w:t xml:space="preserve"> e di valutazione allo stesso riconosciuto,</w:t>
      </w:r>
      <w:r w:rsidRPr="00D20EE1">
        <w:rPr>
          <w:rFonts w:ascii="Times New Roman" w:hAnsi="Times New Roman" w:cs="Times New Roman"/>
          <w:sz w:val="24"/>
          <w:szCs w:val="24"/>
        </w:rPr>
        <w:t xml:space="preserve"> ogni anno dovrà redigere una relazione sulla situazione del personale dell’Ente riguardante l’attuazione dei principi di parità, pari opportunità,</w:t>
      </w:r>
      <w:r w:rsidRPr="00F87E9C">
        <w:rPr>
          <w:rFonts w:ascii="Times New Roman" w:hAnsi="Times New Roman" w:cs="Times New Roman"/>
          <w:sz w:val="24"/>
          <w:szCs w:val="24"/>
        </w:rPr>
        <w:t xml:space="preserve"> </w:t>
      </w:r>
      <w:r w:rsidRPr="00D20EE1">
        <w:rPr>
          <w:rFonts w:ascii="Times New Roman" w:hAnsi="Times New Roman" w:cs="Times New Roman"/>
          <w:sz w:val="24"/>
          <w:szCs w:val="24"/>
        </w:rPr>
        <w:t>benessere organizzativo e di contrasto alle discriminazioni, alle violenze morali e psicologiche nel luogo di lavoro.</w:t>
      </w:r>
    </w:p>
    <w:p w:rsidR="00F87E9C" w:rsidRPr="006267FC" w:rsidRDefault="00F87E9C" w:rsidP="00F87E9C">
      <w:pPr>
        <w:autoSpaceDE w:val="0"/>
        <w:autoSpaceDN w:val="0"/>
        <w:adjustRightInd w:val="0"/>
        <w:spacing w:after="0" w:line="240" w:lineRule="auto"/>
        <w:jc w:val="both"/>
        <w:rPr>
          <w:rFonts w:ascii="Times New Roman" w:hAnsi="Times New Roman" w:cs="Times New Roman"/>
          <w:sz w:val="24"/>
          <w:szCs w:val="24"/>
        </w:rPr>
      </w:pPr>
    </w:p>
    <w:p w:rsidR="002A3595" w:rsidRPr="006267FC" w:rsidRDefault="002A3595" w:rsidP="00F87E9C">
      <w:pPr>
        <w:pStyle w:val="Paragrafoelenco"/>
        <w:numPr>
          <w:ilvl w:val="0"/>
          <w:numId w:val="4"/>
        </w:numPr>
        <w:autoSpaceDE w:val="0"/>
        <w:autoSpaceDN w:val="0"/>
        <w:adjustRightInd w:val="0"/>
        <w:spacing w:after="0" w:line="240" w:lineRule="auto"/>
        <w:ind w:left="426" w:hanging="426"/>
        <w:jc w:val="both"/>
        <w:rPr>
          <w:rFonts w:ascii="Times New Roman" w:hAnsi="Times New Roman" w:cs="Times New Roman"/>
          <w:sz w:val="24"/>
          <w:szCs w:val="24"/>
        </w:rPr>
      </w:pPr>
      <w:r w:rsidRPr="006267FC">
        <w:rPr>
          <w:rFonts w:ascii="Times New Roman" w:hAnsi="Times New Roman" w:cs="Times New Roman"/>
          <w:sz w:val="24"/>
          <w:szCs w:val="24"/>
        </w:rPr>
        <w:t xml:space="preserve">assicurare, nelle commissioni di concorso e selezione, la presenza di almeno un terzo dei componenti di sesso femminile. In sede di richieste di designazioni inoltrate dalla Camera di Commercio a soggetti esterni, ai fini della nomina di Commissioni, </w:t>
      </w:r>
      <w:r w:rsidRPr="006267FC">
        <w:rPr>
          <w:rFonts w:ascii="Times New Roman" w:hAnsi="Times New Roman" w:cs="Times New Roman"/>
          <w:sz w:val="24"/>
          <w:szCs w:val="24"/>
        </w:rPr>
        <w:lastRenderedPageBreak/>
        <w:t>Comitati ed altri organismi collegiali previsti da norme statutarie e regolamentari, si dovrà richiamare l’osservanza delle norme in tema di pari opportunità con invito a tener conto della presenza di genere  nelle proposte di nomina.</w:t>
      </w:r>
    </w:p>
    <w:p w:rsidR="002A3595" w:rsidRPr="006267FC" w:rsidRDefault="002A3595" w:rsidP="002A3595">
      <w:pPr>
        <w:autoSpaceDE w:val="0"/>
        <w:autoSpaceDN w:val="0"/>
        <w:adjustRightInd w:val="0"/>
        <w:spacing w:after="0" w:line="240" w:lineRule="auto"/>
        <w:jc w:val="both"/>
        <w:rPr>
          <w:rFonts w:ascii="Times New Roman" w:hAnsi="Times New Roman" w:cs="Times New Roman"/>
          <w:sz w:val="24"/>
          <w:szCs w:val="24"/>
        </w:rPr>
      </w:pPr>
    </w:p>
    <w:p w:rsidR="002A3595" w:rsidRPr="006267FC" w:rsidRDefault="00B1291B" w:rsidP="00F87E9C">
      <w:pPr>
        <w:pStyle w:val="Paragrafoelenco"/>
        <w:numPr>
          <w:ilvl w:val="0"/>
          <w:numId w:val="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w:t>
      </w:r>
      <w:r w:rsidR="00154A26" w:rsidRPr="006267FC">
        <w:rPr>
          <w:rFonts w:ascii="Times New Roman" w:hAnsi="Times New Roman" w:cs="Times New Roman"/>
          <w:sz w:val="24"/>
          <w:szCs w:val="24"/>
        </w:rPr>
        <w:t>e</w:t>
      </w:r>
      <w:r>
        <w:rPr>
          <w:rFonts w:ascii="Times New Roman" w:hAnsi="Times New Roman" w:cs="Times New Roman"/>
          <w:sz w:val="24"/>
          <w:szCs w:val="24"/>
        </w:rPr>
        <w:t>digere</w:t>
      </w:r>
      <w:r w:rsidR="00154A26" w:rsidRPr="006267FC">
        <w:rPr>
          <w:rFonts w:ascii="Times New Roman" w:hAnsi="Times New Roman" w:cs="Times New Roman"/>
          <w:sz w:val="24"/>
          <w:szCs w:val="24"/>
        </w:rPr>
        <w:t xml:space="preserve"> bandi di concorso/selezione in cui sia richiamato espressamente il rispetto della normativa in tema di pari opportunità e sia contemplato l’utilizzo sia del gen</w:t>
      </w:r>
      <w:r w:rsidR="009C2DCD" w:rsidRPr="006267FC">
        <w:rPr>
          <w:rFonts w:ascii="Times New Roman" w:hAnsi="Times New Roman" w:cs="Times New Roman"/>
          <w:sz w:val="24"/>
          <w:szCs w:val="24"/>
        </w:rPr>
        <w:t>e</w:t>
      </w:r>
      <w:r w:rsidR="00154A26" w:rsidRPr="006267FC">
        <w:rPr>
          <w:rFonts w:ascii="Times New Roman" w:hAnsi="Times New Roman" w:cs="Times New Roman"/>
          <w:sz w:val="24"/>
          <w:szCs w:val="24"/>
        </w:rPr>
        <w:t>re maschile sia di quello femminile.</w:t>
      </w:r>
    </w:p>
    <w:p w:rsidR="00154A26" w:rsidRPr="006267FC" w:rsidRDefault="00154A26" w:rsidP="00154A26">
      <w:pPr>
        <w:pStyle w:val="Paragrafoelenco"/>
        <w:rPr>
          <w:rFonts w:ascii="Times New Roman" w:hAnsi="Times New Roman" w:cs="Times New Roman"/>
          <w:sz w:val="24"/>
          <w:szCs w:val="24"/>
        </w:rPr>
      </w:pPr>
    </w:p>
    <w:p w:rsidR="00154A26" w:rsidRPr="006267FC" w:rsidRDefault="00B23075" w:rsidP="00F87E9C">
      <w:pPr>
        <w:pStyle w:val="Paragrafoelenco"/>
        <w:numPr>
          <w:ilvl w:val="0"/>
          <w:numId w:val="4"/>
        </w:numPr>
        <w:autoSpaceDE w:val="0"/>
        <w:autoSpaceDN w:val="0"/>
        <w:adjustRightInd w:val="0"/>
        <w:spacing w:after="0" w:line="240" w:lineRule="auto"/>
        <w:ind w:left="426" w:hanging="426"/>
        <w:jc w:val="both"/>
        <w:rPr>
          <w:rFonts w:ascii="Times New Roman" w:hAnsi="Times New Roman" w:cs="Times New Roman"/>
          <w:sz w:val="24"/>
          <w:szCs w:val="24"/>
        </w:rPr>
      </w:pPr>
      <w:r w:rsidRPr="006267FC">
        <w:rPr>
          <w:rFonts w:ascii="Times New Roman" w:hAnsi="Times New Roman" w:cs="Times New Roman"/>
          <w:sz w:val="24"/>
          <w:szCs w:val="24"/>
        </w:rPr>
        <w:t>assicurare una partecipazione equilibrata per genere ai  corsi/seminari di formazione</w:t>
      </w:r>
      <w:r w:rsidR="005B687B" w:rsidRPr="006267FC">
        <w:rPr>
          <w:rFonts w:ascii="Times New Roman" w:hAnsi="Times New Roman" w:cs="Times New Roman"/>
          <w:sz w:val="24"/>
          <w:szCs w:val="24"/>
        </w:rPr>
        <w:t xml:space="preserve"> e di aggiornamento anche attraverso una preventiva analisi di particolari esigenze. L’intento dell’Amministrazione è quello di garantire la cresc</w:t>
      </w:r>
      <w:r w:rsidR="00911778" w:rsidRPr="006267FC">
        <w:rPr>
          <w:rFonts w:ascii="Times New Roman" w:hAnsi="Times New Roman" w:cs="Times New Roman"/>
          <w:sz w:val="24"/>
          <w:szCs w:val="24"/>
        </w:rPr>
        <w:t>ita professionale e di carriera</w:t>
      </w:r>
      <w:r w:rsidR="005B687B" w:rsidRPr="006267FC">
        <w:rPr>
          <w:rFonts w:ascii="Times New Roman" w:hAnsi="Times New Roman" w:cs="Times New Roman"/>
          <w:sz w:val="24"/>
          <w:szCs w:val="24"/>
        </w:rPr>
        <w:t xml:space="preserve"> del proprio personale, attraverso la partecipazione a corsi di formazione professionale, senza discriminazione di genere</w:t>
      </w:r>
      <w:r w:rsidR="00CD6C12">
        <w:rPr>
          <w:rFonts w:ascii="Times New Roman" w:hAnsi="Times New Roman" w:cs="Times New Roman"/>
          <w:sz w:val="24"/>
          <w:szCs w:val="24"/>
        </w:rPr>
        <w:t>,</w:t>
      </w:r>
      <w:r w:rsidR="005B687B" w:rsidRPr="006267FC">
        <w:rPr>
          <w:rFonts w:ascii="Times New Roman" w:hAnsi="Times New Roman" w:cs="Times New Roman"/>
          <w:sz w:val="24"/>
          <w:szCs w:val="24"/>
        </w:rPr>
        <w:t xml:space="preserve"> compatibilmente e nel rispetto dei vincoli di bilancio imposti dalla Legge.</w:t>
      </w:r>
    </w:p>
    <w:p w:rsidR="005B687B" w:rsidRPr="006267FC" w:rsidRDefault="005B687B" w:rsidP="007C7634">
      <w:pPr>
        <w:spacing w:after="0" w:line="240" w:lineRule="auto"/>
        <w:ind w:left="426"/>
        <w:jc w:val="both"/>
        <w:rPr>
          <w:rFonts w:ascii="Times New Roman" w:hAnsi="Times New Roman" w:cs="Times New Roman"/>
          <w:sz w:val="24"/>
          <w:szCs w:val="24"/>
        </w:rPr>
      </w:pPr>
      <w:r w:rsidRPr="006267FC">
        <w:rPr>
          <w:rFonts w:ascii="Times New Roman" w:hAnsi="Times New Roman" w:cs="Times New Roman"/>
          <w:sz w:val="24"/>
          <w:szCs w:val="24"/>
        </w:rPr>
        <w:t>Il raggiungimento di tale obiettiv</w:t>
      </w:r>
      <w:r w:rsidR="00965C60" w:rsidRPr="006267FC">
        <w:rPr>
          <w:rFonts w:ascii="Times New Roman" w:hAnsi="Times New Roman" w:cs="Times New Roman"/>
          <w:sz w:val="24"/>
          <w:szCs w:val="24"/>
        </w:rPr>
        <w:t>o consente di migliorare la gest</w:t>
      </w:r>
      <w:r w:rsidRPr="006267FC">
        <w:rPr>
          <w:rFonts w:ascii="Times New Roman" w:hAnsi="Times New Roman" w:cs="Times New Roman"/>
          <w:sz w:val="24"/>
          <w:szCs w:val="24"/>
        </w:rPr>
        <w:t>ione delle risorse umane creando un ambiente lavorativo in cui i dipendenti sviluppino le attitudini e interessi individuali, così da garantire una migliore organizzazione del lavoro.</w:t>
      </w:r>
    </w:p>
    <w:p w:rsidR="003D547C" w:rsidRPr="006267FC" w:rsidRDefault="003D547C" w:rsidP="007C7634">
      <w:pPr>
        <w:spacing w:after="0" w:line="240" w:lineRule="auto"/>
        <w:ind w:left="426"/>
        <w:jc w:val="both"/>
        <w:rPr>
          <w:rFonts w:ascii="Times New Roman" w:hAnsi="Times New Roman" w:cs="Times New Roman"/>
          <w:sz w:val="24"/>
          <w:szCs w:val="24"/>
        </w:rPr>
      </w:pPr>
      <w:r w:rsidRPr="006267FC">
        <w:rPr>
          <w:rFonts w:ascii="Times New Roman" w:hAnsi="Times New Roman" w:cs="Times New Roman"/>
          <w:sz w:val="24"/>
          <w:szCs w:val="24"/>
        </w:rPr>
        <w:t>La migliore organizzazione del lavoro nell’ambito di un ambiente lavorativo stimolante determina un miglioramento delle performance dell’Ente e nel contempo favorisce l’efficiente utilizzo della professionalità acquisita.</w:t>
      </w:r>
    </w:p>
    <w:p w:rsidR="003D547C" w:rsidRPr="006267FC" w:rsidRDefault="003D547C" w:rsidP="007C7634">
      <w:pPr>
        <w:spacing w:line="240" w:lineRule="auto"/>
        <w:ind w:left="426"/>
        <w:jc w:val="both"/>
        <w:rPr>
          <w:rFonts w:ascii="Times New Roman" w:hAnsi="Times New Roman" w:cs="Times New Roman"/>
          <w:sz w:val="24"/>
          <w:szCs w:val="24"/>
        </w:rPr>
      </w:pPr>
      <w:r w:rsidRPr="006267FC">
        <w:rPr>
          <w:rFonts w:ascii="Times New Roman" w:hAnsi="Times New Roman" w:cs="Times New Roman"/>
          <w:sz w:val="24"/>
          <w:szCs w:val="24"/>
        </w:rPr>
        <w:t xml:space="preserve">Favorire, inoltre, il reinserimento lavorativo del personale che rientra dal congedo di maternità o dal congedo di paternità o dal congedo parentale o da assenza prolungata dovuta ad esigenze familiari sia attraverso l’affiancamento </w:t>
      </w:r>
      <w:r w:rsidR="00965C60" w:rsidRPr="006267FC">
        <w:rPr>
          <w:rFonts w:ascii="Times New Roman" w:hAnsi="Times New Roman" w:cs="Times New Roman"/>
          <w:sz w:val="24"/>
          <w:szCs w:val="24"/>
        </w:rPr>
        <w:t>da parte del responsabile del Servizio o di chi ha sostituito la persona assente, sia attraverso la predisposizione di apposite iniziative formative per colmare le ev</w:t>
      </w:r>
      <w:r w:rsidR="009C2DCD" w:rsidRPr="006267FC">
        <w:rPr>
          <w:rFonts w:ascii="Times New Roman" w:hAnsi="Times New Roman" w:cs="Times New Roman"/>
          <w:sz w:val="24"/>
          <w:szCs w:val="24"/>
        </w:rPr>
        <w:t>e</w:t>
      </w:r>
      <w:r w:rsidR="00965C60" w:rsidRPr="006267FC">
        <w:rPr>
          <w:rFonts w:ascii="Times New Roman" w:hAnsi="Times New Roman" w:cs="Times New Roman"/>
          <w:sz w:val="24"/>
          <w:szCs w:val="24"/>
        </w:rPr>
        <w:t>ntuali lacune.</w:t>
      </w:r>
    </w:p>
    <w:p w:rsidR="00965C60" w:rsidRPr="006267FC" w:rsidRDefault="00B1291B" w:rsidP="00F87E9C">
      <w:pPr>
        <w:pStyle w:val="Paragrafoelenco"/>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definire, i</w:t>
      </w:r>
      <w:r w:rsidR="00965C60" w:rsidRPr="006267FC">
        <w:rPr>
          <w:rFonts w:ascii="Times New Roman" w:hAnsi="Times New Roman" w:cs="Times New Roman"/>
          <w:sz w:val="24"/>
          <w:szCs w:val="24"/>
        </w:rPr>
        <w:t>n presenza di particolari esigenze dovute a documentate necessità di assistenza e cura nei confronti di dis</w:t>
      </w:r>
      <w:r w:rsidR="00F27349" w:rsidRPr="006267FC">
        <w:rPr>
          <w:rFonts w:ascii="Times New Roman" w:hAnsi="Times New Roman" w:cs="Times New Roman"/>
          <w:sz w:val="24"/>
          <w:szCs w:val="24"/>
        </w:rPr>
        <w:t>a</w:t>
      </w:r>
      <w:r w:rsidR="00965C60" w:rsidRPr="006267FC">
        <w:rPr>
          <w:rFonts w:ascii="Times New Roman" w:hAnsi="Times New Roman" w:cs="Times New Roman"/>
          <w:sz w:val="24"/>
          <w:szCs w:val="24"/>
        </w:rPr>
        <w:t>bili, anziani, minori e su richiesta del personale</w:t>
      </w:r>
      <w:r w:rsidR="00F27349" w:rsidRPr="006267FC">
        <w:rPr>
          <w:rFonts w:ascii="Times New Roman" w:hAnsi="Times New Roman" w:cs="Times New Roman"/>
          <w:sz w:val="24"/>
          <w:szCs w:val="24"/>
        </w:rPr>
        <w:t xml:space="preserve"> interessato, </w:t>
      </w:r>
      <w:r>
        <w:rPr>
          <w:rFonts w:ascii="Times New Roman" w:hAnsi="Times New Roman" w:cs="Times New Roman"/>
          <w:sz w:val="24"/>
          <w:szCs w:val="24"/>
        </w:rPr>
        <w:t xml:space="preserve">e </w:t>
      </w:r>
      <w:r w:rsidR="00F27349" w:rsidRPr="006267FC">
        <w:rPr>
          <w:rFonts w:ascii="Times New Roman" w:hAnsi="Times New Roman" w:cs="Times New Roman"/>
          <w:sz w:val="24"/>
          <w:szCs w:val="24"/>
        </w:rPr>
        <w:t xml:space="preserve">in accordo con le organizzazioni sindacali, ulteriori forme di flessibilità orarie in aggiunta </w:t>
      </w:r>
      <w:r w:rsidR="00F365E2" w:rsidRPr="006267FC">
        <w:rPr>
          <w:rFonts w:ascii="Times New Roman" w:hAnsi="Times New Roman" w:cs="Times New Roman"/>
          <w:sz w:val="24"/>
          <w:szCs w:val="24"/>
        </w:rPr>
        <w:t>a quelle previste per periodi di tempo limitati.</w:t>
      </w:r>
    </w:p>
    <w:p w:rsidR="00F365E2" w:rsidRPr="006267FC" w:rsidRDefault="00F365E2" w:rsidP="00F365E2">
      <w:pPr>
        <w:pStyle w:val="Paragrafoelenco"/>
        <w:ind w:left="426"/>
        <w:jc w:val="both"/>
        <w:rPr>
          <w:rFonts w:ascii="Times New Roman" w:hAnsi="Times New Roman" w:cs="Times New Roman"/>
          <w:sz w:val="24"/>
          <w:szCs w:val="24"/>
        </w:rPr>
      </w:pPr>
    </w:p>
    <w:p w:rsidR="00F365E2" w:rsidRPr="006267FC" w:rsidRDefault="00F87E9C" w:rsidP="00F87E9C">
      <w:pPr>
        <w:pStyle w:val="Paragrafoelenco"/>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B1291B">
        <w:rPr>
          <w:rFonts w:ascii="Times New Roman" w:hAnsi="Times New Roman" w:cs="Times New Roman"/>
          <w:sz w:val="24"/>
          <w:szCs w:val="24"/>
        </w:rPr>
        <w:t xml:space="preserve">romuovere </w:t>
      </w:r>
      <w:r w:rsidR="00B1291B" w:rsidRPr="006267FC">
        <w:rPr>
          <w:rFonts w:ascii="Times New Roman" w:hAnsi="Times New Roman" w:cs="Times New Roman"/>
          <w:sz w:val="24"/>
          <w:szCs w:val="24"/>
        </w:rPr>
        <w:t>azioni per favorire la qualità della vita e del lavoro delle persone</w:t>
      </w:r>
      <w:r w:rsidR="00B1291B">
        <w:rPr>
          <w:rFonts w:ascii="Times New Roman" w:hAnsi="Times New Roman" w:cs="Times New Roman"/>
          <w:sz w:val="24"/>
          <w:szCs w:val="24"/>
        </w:rPr>
        <w:t>,f</w:t>
      </w:r>
      <w:r w:rsidR="00F365E2" w:rsidRPr="006267FC">
        <w:rPr>
          <w:rFonts w:ascii="Times New Roman" w:hAnsi="Times New Roman" w:cs="Times New Roman"/>
          <w:sz w:val="24"/>
          <w:szCs w:val="24"/>
        </w:rPr>
        <w:t xml:space="preserve">ermo restando il rispetto dell’orario di apertura al pubblico. Particolari necessità di tipo familiare o personale sono e saranno valutate e risolte nel rispetto </w:t>
      </w:r>
      <w:r w:rsidR="00E82522" w:rsidRPr="006267FC">
        <w:rPr>
          <w:rFonts w:ascii="Times New Roman" w:hAnsi="Times New Roman" w:cs="Times New Roman"/>
          <w:sz w:val="24"/>
          <w:szCs w:val="24"/>
        </w:rPr>
        <w:t xml:space="preserve">dell’equilibrio fra le richieste del dipendente e le </w:t>
      </w:r>
      <w:r w:rsidR="00911778" w:rsidRPr="006267FC">
        <w:rPr>
          <w:rFonts w:ascii="Times New Roman" w:hAnsi="Times New Roman" w:cs="Times New Roman"/>
          <w:sz w:val="24"/>
          <w:szCs w:val="24"/>
        </w:rPr>
        <w:t>e</w:t>
      </w:r>
      <w:r w:rsidR="00E82522" w:rsidRPr="006267FC">
        <w:rPr>
          <w:rFonts w:ascii="Times New Roman" w:hAnsi="Times New Roman" w:cs="Times New Roman"/>
          <w:sz w:val="24"/>
          <w:szCs w:val="24"/>
        </w:rPr>
        <w:t xml:space="preserve">sigenze di servizio avendo particolare attenzione alle problematiche di coloro che si trovano in situazioni </w:t>
      </w:r>
      <w:r w:rsidR="00911778" w:rsidRPr="006267FC">
        <w:rPr>
          <w:rFonts w:ascii="Times New Roman" w:hAnsi="Times New Roman" w:cs="Times New Roman"/>
          <w:sz w:val="24"/>
          <w:szCs w:val="24"/>
        </w:rPr>
        <w:t>d</w:t>
      </w:r>
      <w:r w:rsidR="00E82522" w:rsidRPr="006267FC">
        <w:rPr>
          <w:rFonts w:ascii="Times New Roman" w:hAnsi="Times New Roman" w:cs="Times New Roman"/>
          <w:sz w:val="24"/>
          <w:szCs w:val="24"/>
        </w:rPr>
        <w:t>i svantaggio</w:t>
      </w:r>
      <w:r w:rsidR="00911778" w:rsidRPr="006267FC">
        <w:rPr>
          <w:rFonts w:ascii="Times New Roman" w:hAnsi="Times New Roman" w:cs="Times New Roman"/>
          <w:sz w:val="24"/>
          <w:szCs w:val="24"/>
        </w:rPr>
        <w:t xml:space="preserve"> personale, sociale e familiare.</w:t>
      </w:r>
      <w:r w:rsidR="00E82522" w:rsidRPr="006267FC">
        <w:rPr>
          <w:rFonts w:ascii="Times New Roman" w:hAnsi="Times New Roman" w:cs="Times New Roman"/>
          <w:sz w:val="24"/>
          <w:szCs w:val="24"/>
        </w:rPr>
        <w:t xml:space="preserve"> Sono e saranno sostenute e sviluppate le attività finalizzate alla prevenzione e rimozione dell’isolamento e per garan</w:t>
      </w:r>
      <w:r w:rsidR="00911778" w:rsidRPr="006267FC">
        <w:rPr>
          <w:rFonts w:ascii="Times New Roman" w:hAnsi="Times New Roman" w:cs="Times New Roman"/>
          <w:sz w:val="24"/>
          <w:szCs w:val="24"/>
        </w:rPr>
        <w:t>t</w:t>
      </w:r>
      <w:r w:rsidR="00E82522" w:rsidRPr="006267FC">
        <w:rPr>
          <w:rFonts w:ascii="Times New Roman" w:hAnsi="Times New Roman" w:cs="Times New Roman"/>
          <w:sz w:val="24"/>
          <w:szCs w:val="24"/>
        </w:rPr>
        <w:t>ire che il ruolo della donna nella famiglia non costituisca ostacolo nella progressione della carriera.</w:t>
      </w:r>
    </w:p>
    <w:p w:rsidR="00E82522" w:rsidRPr="006267FC" w:rsidRDefault="00E82522" w:rsidP="00E82522">
      <w:pPr>
        <w:pStyle w:val="Paragrafoelenco"/>
        <w:rPr>
          <w:rFonts w:ascii="Times New Roman" w:hAnsi="Times New Roman" w:cs="Times New Roman"/>
          <w:sz w:val="24"/>
          <w:szCs w:val="24"/>
        </w:rPr>
      </w:pPr>
    </w:p>
    <w:p w:rsidR="00E82522" w:rsidRPr="006267FC" w:rsidRDefault="00F87E9C" w:rsidP="00F87E9C">
      <w:pPr>
        <w:pStyle w:val="Paragrafoelenco"/>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w:t>
      </w:r>
      <w:r w:rsidR="00A8249F" w:rsidRPr="006267FC">
        <w:rPr>
          <w:rFonts w:ascii="Times New Roman" w:hAnsi="Times New Roman" w:cs="Times New Roman"/>
          <w:sz w:val="24"/>
          <w:szCs w:val="24"/>
        </w:rPr>
        <w:t>mplementa</w:t>
      </w:r>
      <w:r w:rsidR="00B1291B">
        <w:rPr>
          <w:rFonts w:ascii="Times New Roman" w:hAnsi="Times New Roman" w:cs="Times New Roman"/>
          <w:sz w:val="24"/>
          <w:szCs w:val="24"/>
        </w:rPr>
        <w:t>re</w:t>
      </w:r>
      <w:r w:rsidR="00E82522" w:rsidRPr="006267FC">
        <w:rPr>
          <w:rFonts w:ascii="Times New Roman" w:hAnsi="Times New Roman" w:cs="Times New Roman"/>
          <w:sz w:val="24"/>
          <w:szCs w:val="24"/>
        </w:rPr>
        <w:t>, sul sito w</w:t>
      </w:r>
      <w:r w:rsidR="00B1291B">
        <w:rPr>
          <w:rFonts w:ascii="Times New Roman" w:hAnsi="Times New Roman" w:cs="Times New Roman"/>
          <w:sz w:val="24"/>
          <w:szCs w:val="24"/>
        </w:rPr>
        <w:t xml:space="preserve">eb della Camera di Commercio, </w:t>
      </w:r>
      <w:r w:rsidR="00A8249F" w:rsidRPr="006267FC">
        <w:rPr>
          <w:rFonts w:ascii="Times New Roman" w:hAnsi="Times New Roman" w:cs="Times New Roman"/>
          <w:sz w:val="24"/>
          <w:szCs w:val="24"/>
        </w:rPr>
        <w:t>l</w:t>
      </w:r>
      <w:r w:rsidR="00E82522" w:rsidRPr="006267FC">
        <w:rPr>
          <w:rFonts w:ascii="Times New Roman" w:hAnsi="Times New Roman" w:cs="Times New Roman"/>
          <w:sz w:val="24"/>
          <w:szCs w:val="24"/>
        </w:rPr>
        <w:t xml:space="preserve">’apposita sezione informativa sulla normativa </w:t>
      </w:r>
      <w:r w:rsidR="0090728C" w:rsidRPr="006267FC">
        <w:rPr>
          <w:rFonts w:ascii="Times New Roman" w:hAnsi="Times New Roman" w:cs="Times New Roman"/>
          <w:sz w:val="24"/>
          <w:szCs w:val="24"/>
        </w:rPr>
        <w:t>e sulle iniziative in tema di pari opportunità.</w:t>
      </w:r>
    </w:p>
    <w:p w:rsidR="00A24459" w:rsidRDefault="00A24459" w:rsidP="00A24459">
      <w:pPr>
        <w:pStyle w:val="Paragrafoelenco"/>
        <w:rPr>
          <w:rFonts w:ascii="Times New Roman" w:hAnsi="Times New Roman" w:cs="Times New Roman"/>
          <w:sz w:val="24"/>
          <w:szCs w:val="24"/>
        </w:rPr>
      </w:pPr>
    </w:p>
    <w:p w:rsidR="00F87E9C" w:rsidRDefault="00F87E9C" w:rsidP="00A24459">
      <w:pPr>
        <w:pStyle w:val="Paragrafoelenco"/>
        <w:rPr>
          <w:rFonts w:ascii="Times New Roman" w:hAnsi="Times New Roman" w:cs="Times New Roman"/>
          <w:sz w:val="24"/>
          <w:szCs w:val="24"/>
        </w:rPr>
      </w:pPr>
    </w:p>
    <w:p w:rsidR="00F87E9C" w:rsidRDefault="00F87E9C" w:rsidP="00A24459">
      <w:pPr>
        <w:pStyle w:val="Paragrafoelenco"/>
        <w:rPr>
          <w:rFonts w:ascii="Times New Roman" w:hAnsi="Times New Roman" w:cs="Times New Roman"/>
          <w:sz w:val="24"/>
          <w:szCs w:val="24"/>
        </w:rPr>
      </w:pPr>
    </w:p>
    <w:p w:rsidR="00F87E9C" w:rsidRPr="006267FC" w:rsidRDefault="00F87E9C" w:rsidP="00A24459">
      <w:pPr>
        <w:pStyle w:val="Paragrafoelenco"/>
        <w:rPr>
          <w:rFonts w:ascii="Times New Roman" w:hAnsi="Times New Roman" w:cs="Times New Roman"/>
          <w:sz w:val="24"/>
          <w:szCs w:val="24"/>
        </w:rPr>
      </w:pPr>
    </w:p>
    <w:p w:rsidR="006267FC" w:rsidRDefault="006267FC" w:rsidP="007C7634">
      <w:pPr>
        <w:spacing w:line="240" w:lineRule="auto"/>
        <w:jc w:val="both"/>
        <w:rPr>
          <w:rFonts w:ascii="Times New Roman" w:hAnsi="Times New Roman" w:cs="Times New Roman"/>
          <w:b/>
          <w:sz w:val="24"/>
          <w:szCs w:val="24"/>
        </w:rPr>
      </w:pPr>
      <w:r w:rsidRPr="006267FC">
        <w:rPr>
          <w:rFonts w:ascii="Times New Roman" w:hAnsi="Times New Roman" w:cs="Times New Roman"/>
          <w:b/>
          <w:sz w:val="24"/>
          <w:szCs w:val="24"/>
        </w:rPr>
        <w:lastRenderedPageBreak/>
        <w:t>DURATA DEL PIANO</w:t>
      </w:r>
      <w:r w:rsidR="00275625" w:rsidRPr="006267FC">
        <w:rPr>
          <w:rFonts w:ascii="Times New Roman" w:hAnsi="Times New Roman" w:cs="Times New Roman"/>
          <w:b/>
          <w:sz w:val="24"/>
          <w:szCs w:val="24"/>
        </w:rPr>
        <w:t xml:space="preserve"> </w:t>
      </w:r>
    </w:p>
    <w:p w:rsidR="00A24459" w:rsidRPr="006267FC" w:rsidRDefault="00D94A90" w:rsidP="007C76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 presente Piano ha durata </w:t>
      </w:r>
      <w:r w:rsidR="00A24459" w:rsidRPr="006267FC">
        <w:rPr>
          <w:rFonts w:ascii="Times New Roman" w:hAnsi="Times New Roman" w:cs="Times New Roman"/>
          <w:sz w:val="24"/>
          <w:szCs w:val="24"/>
        </w:rPr>
        <w:t>triennale, decorrente dalla data di esecutività del provvedimento deliberativo di approvazione.</w:t>
      </w:r>
    </w:p>
    <w:p w:rsidR="00D94A90" w:rsidRDefault="00D94A90" w:rsidP="007C7634">
      <w:pPr>
        <w:spacing w:line="240" w:lineRule="auto"/>
        <w:jc w:val="both"/>
        <w:rPr>
          <w:rFonts w:ascii="Times New Roman" w:hAnsi="Times New Roman" w:cs="Times New Roman"/>
          <w:b/>
          <w:sz w:val="24"/>
          <w:szCs w:val="24"/>
        </w:rPr>
      </w:pPr>
    </w:p>
    <w:p w:rsidR="006267FC" w:rsidRDefault="006267FC" w:rsidP="007C7634">
      <w:pPr>
        <w:spacing w:line="240" w:lineRule="auto"/>
        <w:jc w:val="both"/>
        <w:rPr>
          <w:rFonts w:ascii="Times New Roman" w:hAnsi="Times New Roman" w:cs="Times New Roman"/>
          <w:b/>
          <w:sz w:val="24"/>
          <w:szCs w:val="24"/>
        </w:rPr>
      </w:pPr>
      <w:r w:rsidRPr="006267FC">
        <w:rPr>
          <w:rFonts w:ascii="Times New Roman" w:hAnsi="Times New Roman" w:cs="Times New Roman"/>
          <w:b/>
          <w:sz w:val="24"/>
          <w:szCs w:val="24"/>
        </w:rPr>
        <w:t>PUBBLICAZIONE E DIFFUSIONE</w:t>
      </w:r>
      <w:r w:rsidR="00A24459" w:rsidRPr="006267FC">
        <w:rPr>
          <w:rFonts w:ascii="Times New Roman" w:hAnsi="Times New Roman" w:cs="Times New Roman"/>
          <w:b/>
          <w:sz w:val="24"/>
          <w:szCs w:val="24"/>
        </w:rPr>
        <w:t>:</w:t>
      </w:r>
    </w:p>
    <w:p w:rsidR="00A24459" w:rsidRDefault="006267FC" w:rsidP="007C7634">
      <w:p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A24459" w:rsidRPr="006267FC">
        <w:rPr>
          <w:rFonts w:ascii="Times New Roman" w:hAnsi="Times New Roman" w:cs="Times New Roman"/>
          <w:sz w:val="24"/>
          <w:szCs w:val="24"/>
        </w:rPr>
        <w:t>l Piano sarà pubblicat</w:t>
      </w:r>
      <w:r w:rsidR="00E47FCF" w:rsidRPr="006267FC">
        <w:rPr>
          <w:rFonts w:ascii="Times New Roman" w:hAnsi="Times New Roman" w:cs="Times New Roman"/>
          <w:sz w:val="24"/>
          <w:szCs w:val="24"/>
        </w:rPr>
        <w:t>o sul sito istituzionale della C</w:t>
      </w:r>
      <w:r w:rsidR="00A24459" w:rsidRPr="006267FC">
        <w:rPr>
          <w:rFonts w:ascii="Times New Roman" w:hAnsi="Times New Roman" w:cs="Times New Roman"/>
          <w:sz w:val="24"/>
          <w:szCs w:val="24"/>
        </w:rPr>
        <w:t>amera di Commercio di Brindisi.</w:t>
      </w:r>
    </w:p>
    <w:p w:rsidR="00D94A90" w:rsidRPr="006267FC" w:rsidRDefault="00D94A90" w:rsidP="007C7634">
      <w:pPr>
        <w:spacing w:line="240" w:lineRule="auto"/>
        <w:jc w:val="both"/>
        <w:rPr>
          <w:rFonts w:ascii="Times New Roman" w:hAnsi="Times New Roman" w:cs="Times New Roman"/>
          <w:sz w:val="24"/>
          <w:szCs w:val="24"/>
        </w:rPr>
      </w:pPr>
      <w:r w:rsidRPr="006267FC">
        <w:rPr>
          <w:rFonts w:ascii="Times New Roman" w:hAnsi="Times New Roman" w:cs="Times New Roman"/>
          <w:sz w:val="24"/>
          <w:szCs w:val="24"/>
        </w:rPr>
        <w:t>Sarà inoltre reso disponibile per tutte le dipendenti e i dipendenti della Camera di Commercio di Brindisi.</w:t>
      </w:r>
    </w:p>
    <w:p w:rsidR="00A24459" w:rsidRPr="006267FC" w:rsidRDefault="00D94A90" w:rsidP="007C7634">
      <w:pPr>
        <w:spacing w:line="240" w:lineRule="auto"/>
        <w:jc w:val="both"/>
        <w:rPr>
          <w:rFonts w:ascii="Times New Roman" w:hAnsi="Times New Roman" w:cs="Times New Roman"/>
          <w:sz w:val="24"/>
          <w:szCs w:val="24"/>
        </w:rPr>
      </w:pPr>
      <w:r w:rsidRPr="00D94A90">
        <w:rPr>
          <w:rFonts w:ascii="Times New Roman" w:hAnsi="Times New Roman" w:cs="Times New Roman"/>
          <w:sz w:val="24"/>
          <w:szCs w:val="24"/>
        </w:rPr>
        <w:t>Nel periodo di vigenza, saranno raccolti per il tramite del Comitato Unico di Garanzia pareri, consigli, osservazioni, suggerimenti e possibili soluzioni ai problemi incontrati da parte del personale dipendente in modo di poter procedere ad un adeguato aggiornamento alla prossima scadenza.</w:t>
      </w:r>
      <w:r w:rsidR="00A24459" w:rsidRPr="006267FC">
        <w:rPr>
          <w:rFonts w:ascii="Times New Roman" w:hAnsi="Times New Roman" w:cs="Times New Roman"/>
          <w:sz w:val="24"/>
          <w:szCs w:val="24"/>
        </w:rPr>
        <w:t xml:space="preserve"> </w:t>
      </w:r>
    </w:p>
    <w:p w:rsidR="00E82522" w:rsidRPr="006267FC" w:rsidRDefault="00E82522" w:rsidP="00E82522">
      <w:pPr>
        <w:pStyle w:val="Paragrafoelenco"/>
        <w:ind w:left="426"/>
        <w:jc w:val="both"/>
        <w:rPr>
          <w:rFonts w:ascii="Times New Roman" w:hAnsi="Times New Roman" w:cs="Times New Roman"/>
          <w:sz w:val="24"/>
          <w:szCs w:val="24"/>
        </w:rPr>
      </w:pPr>
    </w:p>
    <w:p w:rsidR="00F365E2" w:rsidRPr="006267FC" w:rsidRDefault="00F365E2" w:rsidP="00F365E2">
      <w:pPr>
        <w:jc w:val="both"/>
        <w:rPr>
          <w:rFonts w:ascii="Times New Roman" w:hAnsi="Times New Roman" w:cs="Times New Roman"/>
          <w:sz w:val="24"/>
          <w:szCs w:val="24"/>
        </w:rPr>
      </w:pPr>
    </w:p>
    <w:p w:rsidR="005B687B" w:rsidRPr="006267FC" w:rsidRDefault="005B687B" w:rsidP="005B687B">
      <w:pPr>
        <w:autoSpaceDE w:val="0"/>
        <w:autoSpaceDN w:val="0"/>
        <w:adjustRightInd w:val="0"/>
        <w:spacing w:after="0" w:line="240" w:lineRule="auto"/>
        <w:jc w:val="both"/>
        <w:rPr>
          <w:rFonts w:ascii="Times New Roman" w:hAnsi="Times New Roman" w:cs="Times New Roman"/>
          <w:sz w:val="24"/>
          <w:szCs w:val="24"/>
        </w:rPr>
      </w:pPr>
    </w:p>
    <w:sectPr w:rsidR="005B687B" w:rsidRPr="006267FC" w:rsidSect="00D20EE1">
      <w:headerReference w:type="default" r:id="rId8"/>
      <w:footerReference w:type="default" r:id="rId9"/>
      <w:pgSz w:w="11906" w:h="16838"/>
      <w:pgMar w:top="2268" w:right="1758" w:bottom="170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C12" w:rsidRDefault="00CD6C12" w:rsidP="007C7634">
      <w:pPr>
        <w:spacing w:after="0" w:line="240" w:lineRule="auto"/>
      </w:pPr>
      <w:r>
        <w:separator/>
      </w:r>
    </w:p>
  </w:endnote>
  <w:endnote w:type="continuationSeparator" w:id="0">
    <w:p w:rsidR="00CD6C12" w:rsidRDefault="00CD6C12" w:rsidP="007C7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3044"/>
      <w:docPartObj>
        <w:docPartGallery w:val="Page Numbers (Bottom of Page)"/>
        <w:docPartUnique/>
      </w:docPartObj>
    </w:sdtPr>
    <w:sdtContent>
      <w:p w:rsidR="00CD6C12" w:rsidRDefault="006C2ED5">
        <w:pPr>
          <w:pStyle w:val="Pidipagina"/>
          <w:jc w:val="center"/>
        </w:pPr>
        <w:fldSimple w:instr=" PAGE   \* MERGEFORMAT ">
          <w:r w:rsidR="000273A5">
            <w:rPr>
              <w:noProof/>
            </w:rPr>
            <w:t>7</w:t>
          </w:r>
        </w:fldSimple>
      </w:p>
    </w:sdtContent>
  </w:sdt>
  <w:p w:rsidR="00CD6C12" w:rsidRDefault="00CD6C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C12" w:rsidRDefault="00CD6C12" w:rsidP="007C7634">
      <w:pPr>
        <w:spacing w:after="0" w:line="240" w:lineRule="auto"/>
      </w:pPr>
      <w:r>
        <w:separator/>
      </w:r>
    </w:p>
  </w:footnote>
  <w:footnote w:type="continuationSeparator" w:id="0">
    <w:p w:rsidR="00CD6C12" w:rsidRDefault="00CD6C12" w:rsidP="007C76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12" w:rsidRPr="00D94A90" w:rsidRDefault="00CD6C12" w:rsidP="000866B1">
    <w:pPr>
      <w:pStyle w:val="Intestazione"/>
      <w:jc w:val="both"/>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296"/>
    <w:multiLevelType w:val="hybridMultilevel"/>
    <w:tmpl w:val="2512A9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C3383F"/>
    <w:multiLevelType w:val="hybridMultilevel"/>
    <w:tmpl w:val="D29410F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D71450"/>
    <w:multiLevelType w:val="hybridMultilevel"/>
    <w:tmpl w:val="60FC171C"/>
    <w:lvl w:ilvl="0" w:tplc="685E648A">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4AC82DBF"/>
    <w:multiLevelType w:val="hybridMultilevel"/>
    <w:tmpl w:val="7BA87596"/>
    <w:lvl w:ilvl="0" w:tplc="04100017">
      <w:start w:val="1"/>
      <w:numFmt w:val="lowerLetter"/>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6A4A5692"/>
    <w:multiLevelType w:val="hybridMultilevel"/>
    <w:tmpl w:val="B4DAC28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CD2929"/>
    <w:rsid w:val="00002D21"/>
    <w:rsid w:val="00006679"/>
    <w:rsid w:val="00023005"/>
    <w:rsid w:val="000273A5"/>
    <w:rsid w:val="00030672"/>
    <w:rsid w:val="00081234"/>
    <w:rsid w:val="000866B1"/>
    <w:rsid w:val="000F44D1"/>
    <w:rsid w:val="00105558"/>
    <w:rsid w:val="00124965"/>
    <w:rsid w:val="00144397"/>
    <w:rsid w:val="00154A26"/>
    <w:rsid w:val="00164845"/>
    <w:rsid w:val="001A15F1"/>
    <w:rsid w:val="001B7E72"/>
    <w:rsid w:val="002656CD"/>
    <w:rsid w:val="00271B23"/>
    <w:rsid w:val="00275625"/>
    <w:rsid w:val="002A3595"/>
    <w:rsid w:val="00330E59"/>
    <w:rsid w:val="003525E4"/>
    <w:rsid w:val="003D459C"/>
    <w:rsid w:val="003D547C"/>
    <w:rsid w:val="003F465C"/>
    <w:rsid w:val="004343D0"/>
    <w:rsid w:val="0045376D"/>
    <w:rsid w:val="004C517A"/>
    <w:rsid w:val="005051E2"/>
    <w:rsid w:val="00555EC8"/>
    <w:rsid w:val="0057357C"/>
    <w:rsid w:val="005810C2"/>
    <w:rsid w:val="00584E51"/>
    <w:rsid w:val="005B687B"/>
    <w:rsid w:val="005E4254"/>
    <w:rsid w:val="005F5C0C"/>
    <w:rsid w:val="006267FC"/>
    <w:rsid w:val="00634B0F"/>
    <w:rsid w:val="0065704E"/>
    <w:rsid w:val="00680A2E"/>
    <w:rsid w:val="006A57C9"/>
    <w:rsid w:val="006C2ED5"/>
    <w:rsid w:val="006D72CF"/>
    <w:rsid w:val="0076161C"/>
    <w:rsid w:val="007A0A61"/>
    <w:rsid w:val="007A468D"/>
    <w:rsid w:val="007C1515"/>
    <w:rsid w:val="007C7634"/>
    <w:rsid w:val="007E5342"/>
    <w:rsid w:val="008B5C3D"/>
    <w:rsid w:val="0090728C"/>
    <w:rsid w:val="00911778"/>
    <w:rsid w:val="00962EA7"/>
    <w:rsid w:val="00965C60"/>
    <w:rsid w:val="00973327"/>
    <w:rsid w:val="00975178"/>
    <w:rsid w:val="009B24D9"/>
    <w:rsid w:val="009C2DCD"/>
    <w:rsid w:val="00A22A99"/>
    <w:rsid w:val="00A24459"/>
    <w:rsid w:val="00A8249F"/>
    <w:rsid w:val="00AF2BCB"/>
    <w:rsid w:val="00B1291B"/>
    <w:rsid w:val="00B23075"/>
    <w:rsid w:val="00BB1735"/>
    <w:rsid w:val="00BC6839"/>
    <w:rsid w:val="00BF20A9"/>
    <w:rsid w:val="00BF6A02"/>
    <w:rsid w:val="00C151DC"/>
    <w:rsid w:val="00C211E5"/>
    <w:rsid w:val="00C5358A"/>
    <w:rsid w:val="00C61B4E"/>
    <w:rsid w:val="00CD2929"/>
    <w:rsid w:val="00CD6C12"/>
    <w:rsid w:val="00CE13A3"/>
    <w:rsid w:val="00D10894"/>
    <w:rsid w:val="00D20EE1"/>
    <w:rsid w:val="00D327CF"/>
    <w:rsid w:val="00D77291"/>
    <w:rsid w:val="00D81EEE"/>
    <w:rsid w:val="00D94A90"/>
    <w:rsid w:val="00DA72E8"/>
    <w:rsid w:val="00DB3671"/>
    <w:rsid w:val="00DE5D4F"/>
    <w:rsid w:val="00E47FCF"/>
    <w:rsid w:val="00E56BCB"/>
    <w:rsid w:val="00E57D11"/>
    <w:rsid w:val="00E60494"/>
    <w:rsid w:val="00E82522"/>
    <w:rsid w:val="00ED260F"/>
    <w:rsid w:val="00EF6068"/>
    <w:rsid w:val="00F27349"/>
    <w:rsid w:val="00F365E2"/>
    <w:rsid w:val="00F607F1"/>
    <w:rsid w:val="00F87E9C"/>
    <w:rsid w:val="00FD7C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45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6679"/>
    <w:pPr>
      <w:ind w:left="720"/>
      <w:contextualSpacing/>
    </w:pPr>
  </w:style>
  <w:style w:type="paragraph" w:styleId="Intestazione">
    <w:name w:val="header"/>
    <w:basedOn w:val="Normale"/>
    <w:link w:val="IntestazioneCarattere"/>
    <w:uiPriority w:val="99"/>
    <w:unhideWhenUsed/>
    <w:rsid w:val="007C76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7634"/>
  </w:style>
  <w:style w:type="paragraph" w:styleId="Pidipagina">
    <w:name w:val="footer"/>
    <w:basedOn w:val="Normale"/>
    <w:link w:val="PidipaginaCarattere"/>
    <w:uiPriority w:val="99"/>
    <w:unhideWhenUsed/>
    <w:rsid w:val="007C76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7634"/>
  </w:style>
  <w:style w:type="paragraph" w:styleId="Testofumetto">
    <w:name w:val="Balloon Text"/>
    <w:basedOn w:val="Normale"/>
    <w:link w:val="TestofumettoCarattere"/>
    <w:uiPriority w:val="99"/>
    <w:semiHidden/>
    <w:unhideWhenUsed/>
    <w:rsid w:val="00ED26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260F"/>
    <w:rPr>
      <w:rFonts w:ascii="Tahoma" w:hAnsi="Tahoma" w:cs="Tahoma"/>
      <w:sz w:val="16"/>
      <w:szCs w:val="16"/>
    </w:rPr>
  </w:style>
  <w:style w:type="paragraph" w:customStyle="1" w:styleId="Default">
    <w:name w:val="Default"/>
    <w:rsid w:val="006267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C0CA5-D0BC-44FB-8034-C91CE642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7</Pages>
  <Words>2526</Words>
  <Characters>14403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cbr0110</dc:creator>
  <cp:keywords/>
  <dc:description/>
  <cp:lastModifiedBy>cbr0110</cp:lastModifiedBy>
  <cp:revision>121</cp:revision>
  <cp:lastPrinted>2019-04-04T14:40:00Z</cp:lastPrinted>
  <dcterms:created xsi:type="dcterms:W3CDTF">2013-09-23T13:05:00Z</dcterms:created>
  <dcterms:modified xsi:type="dcterms:W3CDTF">2019-04-04T14:42:00Z</dcterms:modified>
</cp:coreProperties>
</file>