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BEC" w:rsidRDefault="00DE4BEC" w:rsidP="00DE4BEC">
      <w:pPr>
        <w:pStyle w:val="Intestazione"/>
        <w:jc w:val="both"/>
        <w:rPr>
          <w:b/>
          <w:sz w:val="28"/>
          <w:szCs w:val="28"/>
        </w:rPr>
      </w:pPr>
      <w:bookmarkStart w:id="0" w:name="_GoBack"/>
      <w:bookmarkEnd w:id="0"/>
    </w:p>
    <w:p w:rsidR="00DE4BEC" w:rsidRDefault="00DE4BEC" w:rsidP="00DE4BEC">
      <w:pPr>
        <w:pStyle w:val="Intestazione"/>
        <w:jc w:val="both"/>
      </w:pPr>
      <w:r>
        <w:rPr>
          <w:b/>
          <w:sz w:val="28"/>
          <w:szCs w:val="28"/>
        </w:rPr>
        <w:t>SCHEDE OBIETTIVI STRATEGICI E OPERATIVI PIANO PERFORMANCE 2019/2021-MONITORAGGIO SEMESTRALE</w:t>
      </w:r>
    </w:p>
    <w:p w:rsidR="00DE4BEC" w:rsidRDefault="00DE4BEC" w:rsidP="00DE4BEC">
      <w:pPr>
        <w:pStyle w:val="Intestazione"/>
      </w:pPr>
    </w:p>
    <w:p w:rsidR="00DE4BEC" w:rsidRDefault="00DE4BEC" w:rsidP="00DE4BEC">
      <w:pPr>
        <w:autoSpaceDE w:val="0"/>
        <w:autoSpaceDN w:val="0"/>
        <w:adjustRightInd w:val="0"/>
        <w:spacing w:after="0" w:line="240" w:lineRule="auto"/>
        <w:rPr>
          <w:rFonts w:ascii="Calibri-Bold" w:hAnsi="Calibri-Bold" w:cs="Calibri-Bold"/>
          <w:b/>
          <w:bCs/>
          <w:color w:val="FFFFFF"/>
        </w:rPr>
      </w:pPr>
      <w:r>
        <w:rPr>
          <w:rFonts w:ascii="Calibri-Bold" w:hAnsi="Calibri-Bold" w:cs="Calibri-Bold"/>
          <w:b/>
          <w:bCs/>
          <w:color w:val="FFFFFF"/>
        </w:rPr>
        <w:t>Intervento 4.3.8</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957"/>
        <w:gridCol w:w="385"/>
        <w:gridCol w:w="196"/>
        <w:gridCol w:w="585"/>
        <w:gridCol w:w="292"/>
        <w:gridCol w:w="520"/>
        <w:gridCol w:w="448"/>
        <w:gridCol w:w="240"/>
        <w:gridCol w:w="830"/>
        <w:gridCol w:w="278"/>
        <w:gridCol w:w="226"/>
        <w:gridCol w:w="1709"/>
        <w:gridCol w:w="82"/>
        <w:gridCol w:w="45"/>
        <w:gridCol w:w="1418"/>
      </w:tblGrid>
      <w:tr w:rsidR="00DE4BEC" w:rsidTr="00DE4BEC">
        <w:tc>
          <w:tcPr>
            <w:tcW w:w="9854" w:type="dxa"/>
            <w:gridSpan w:val="16"/>
            <w:tcBorders>
              <w:top w:val="single" w:sz="4" w:space="0" w:color="auto"/>
              <w:left w:val="single" w:sz="4" w:space="0" w:color="auto"/>
              <w:bottom w:val="single" w:sz="4" w:space="0" w:color="auto"/>
              <w:right w:val="single" w:sz="4" w:space="0" w:color="auto"/>
            </w:tcBorders>
            <w:shd w:val="clear" w:color="auto" w:fill="9BBB59" w:themeFill="accent3"/>
            <w:hideMark/>
          </w:tcPr>
          <w:p w:rsidR="00DE4BEC" w:rsidRDefault="00DE4BEC">
            <w:pPr>
              <w:spacing w:after="0" w:line="240" w:lineRule="auto"/>
              <w:jc w:val="both"/>
              <w:rPr>
                <w:rFonts w:ascii="Times New Roman" w:hAnsi="Times New Roman" w:cs="Times New Roman"/>
              </w:rPr>
            </w:pPr>
            <w:r>
              <w:rPr>
                <w:rFonts w:ascii="Times New Roman" w:hAnsi="Times New Roman" w:cs="Times New Roman"/>
                <w:bCs/>
              </w:rPr>
              <w:t>Area strategica:</w:t>
            </w:r>
            <w:r>
              <w:rPr>
                <w:rFonts w:ascii="Times New Roman" w:hAnsi="Times New Roman" w:cs="Times New Roman"/>
              </w:rPr>
              <w:t xml:space="preserve"> Servizi istituzionali e generali delle amministrazioni pubbliche</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jc w:val="both"/>
              <w:rPr>
                <w:rFonts w:ascii="Times New Roman" w:hAnsi="Times New Roman" w:cs="Times New Roman"/>
              </w:rPr>
            </w:pPr>
            <w:r>
              <w:rPr>
                <w:rFonts w:ascii="Times New Roman" w:hAnsi="Times New Roman" w:cs="Times New Roman"/>
              </w:rPr>
              <w:t>Tale area mira a porre la Camera di Commercio di Brindisi in un processo di miglioramento continuo della sua organizzazione interna al fine di offrire sempre migliori servizi alle imprese. Particolare attenzione sarà, dunque, data ai temi organizzativi e a quelli dell’efficienza attraverso una razionalizzazione dei vari servizi; per rafforzare l’efficienza organizzativa è altresì necessario consolidare il percorso evolutivo formativo adeguando le competenze professionali del personale camerale ai nuovi compiti, nonché ai nuovi strumenti di trasparenza introdotti dalla vigente normativa.</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shd w:val="clear" w:color="auto" w:fill="4BACC6" w:themeFill="accent5"/>
            <w:hideMark/>
          </w:tcPr>
          <w:p w:rsidR="00DE4BEC" w:rsidRDefault="00DE4BEC">
            <w:pPr>
              <w:spacing w:after="0" w:line="240" w:lineRule="auto"/>
              <w:jc w:val="both"/>
              <w:rPr>
                <w:rFonts w:ascii="Times New Roman" w:hAnsi="Times New Roman" w:cs="Times New Roman"/>
              </w:rPr>
            </w:pPr>
            <w:r>
              <w:rPr>
                <w:rFonts w:ascii="Times New Roman" w:hAnsi="Times New Roman" w:cs="Times New Roman"/>
              </w:rPr>
              <w:t>Obiettivo strategico</w:t>
            </w:r>
            <w:r>
              <w:rPr>
                <w:rFonts w:ascii="Times New Roman" w:hAnsi="Times New Roman" w:cs="Times New Roman"/>
                <w:bCs/>
              </w:rPr>
              <w:t>:Miglioramento efficienza ed efficacia dei processi interni</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KPI associati</w:t>
            </w:r>
          </w:p>
        </w:tc>
      </w:tr>
      <w:tr w:rsidR="00DE4BEC" w:rsidTr="00DE4BEC">
        <w:tc>
          <w:tcPr>
            <w:tcW w:w="2985"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Indicatori</w:t>
            </w:r>
          </w:p>
        </w:tc>
        <w:tc>
          <w:tcPr>
            <w:tcW w:w="1073"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Peso</w:t>
            </w:r>
          </w:p>
        </w:tc>
        <w:tc>
          <w:tcPr>
            <w:tcW w:w="1208"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Un.mis</w:t>
            </w:r>
            <w:proofErr w:type="spellEnd"/>
            <w:r>
              <w:rPr>
                <w:rFonts w:ascii="Times New Roman" w:hAnsi="Times New Roman" w:cs="Times New Roman"/>
                <w:sz w:val="16"/>
                <w:szCs w:val="16"/>
              </w:rPr>
              <w:t>.</w:t>
            </w:r>
          </w:p>
        </w:tc>
        <w:tc>
          <w:tcPr>
            <w:tcW w:w="1334"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Fonte</w:t>
            </w:r>
          </w:p>
        </w:tc>
        <w:tc>
          <w:tcPr>
            <w:tcW w:w="1836"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Alg.</w:t>
            </w:r>
          </w:p>
        </w:tc>
        <w:tc>
          <w:tcPr>
            <w:tcW w:w="1418"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target</w:t>
            </w:r>
          </w:p>
        </w:tc>
      </w:tr>
      <w:tr w:rsidR="00DE4BEC" w:rsidTr="008A78B8">
        <w:tc>
          <w:tcPr>
            <w:tcW w:w="2985"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bCs/>
                <w:sz w:val="16"/>
                <w:szCs w:val="16"/>
              </w:rPr>
            </w:pPr>
            <w:r>
              <w:rPr>
                <w:rFonts w:ascii="Times New Roman" w:hAnsi="Times New Roman"/>
                <w:bCs/>
                <w:sz w:val="16"/>
                <w:szCs w:val="16"/>
              </w:rPr>
              <w:t>Introduzione SIOPE+ e gestione efficiente del cash flow</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bCs/>
                <w:sz w:val="16"/>
                <w:szCs w:val="16"/>
              </w:rPr>
              <w:t>Tipologia KPI:efficacia</w:t>
            </w:r>
          </w:p>
        </w:tc>
        <w:tc>
          <w:tcPr>
            <w:tcW w:w="1073"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100</w:t>
            </w:r>
          </w:p>
        </w:tc>
        <w:tc>
          <w:tcPr>
            <w:tcW w:w="1208"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numero</w:t>
            </w:r>
          </w:p>
        </w:tc>
        <w:tc>
          <w:tcPr>
            <w:tcW w:w="1334"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Rilevazione interna </w:t>
            </w:r>
          </w:p>
        </w:tc>
        <w:tc>
          <w:tcPr>
            <w:tcW w:w="1836"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Numero di rilevazioni</w:t>
            </w:r>
          </w:p>
        </w:tc>
        <w:tc>
          <w:tcPr>
            <w:tcW w:w="1418" w:type="dxa"/>
            <w:tcBorders>
              <w:top w:val="single" w:sz="4" w:space="0" w:color="auto"/>
              <w:left w:val="single" w:sz="4" w:space="0" w:color="auto"/>
              <w:bottom w:val="single" w:sz="4" w:space="0" w:color="auto"/>
              <w:right w:val="single" w:sz="4" w:space="0" w:color="auto"/>
            </w:tcBorders>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Anno:2019—si</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Anno:2020—si</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Anno:2021—si</w:t>
            </w:r>
          </w:p>
          <w:p w:rsidR="00DE4BEC" w:rsidRDefault="00DE4BEC">
            <w:pPr>
              <w:spacing w:after="0" w:line="240" w:lineRule="auto"/>
              <w:rPr>
                <w:rFonts w:ascii="Times New Roman" w:hAnsi="Times New Roman" w:cs="Times New Roman"/>
                <w:sz w:val="16"/>
                <w:szCs w:val="16"/>
              </w:rPr>
            </w:pPr>
          </w:p>
        </w:tc>
      </w:tr>
      <w:tr w:rsidR="008A78B8" w:rsidTr="008A78B8">
        <w:tc>
          <w:tcPr>
            <w:tcW w:w="9854" w:type="dxa"/>
            <w:gridSpan w:val="16"/>
            <w:tcBorders>
              <w:top w:val="single" w:sz="4" w:space="0" w:color="auto"/>
              <w:left w:val="single" w:sz="4" w:space="0" w:color="auto"/>
              <w:bottom w:val="single" w:sz="4" w:space="0" w:color="auto"/>
              <w:right w:val="single" w:sz="4" w:space="0" w:color="auto"/>
            </w:tcBorders>
            <w:shd w:val="clear" w:color="auto" w:fill="92D050"/>
            <w:hideMark/>
          </w:tcPr>
          <w:p w:rsidR="008A78B8" w:rsidRDefault="008A78B8">
            <w:pPr>
              <w:spacing w:after="0" w:line="240" w:lineRule="auto"/>
              <w:rPr>
                <w:rFonts w:ascii="Times New Roman" w:hAnsi="Times New Roman" w:cs="Times New Roman"/>
                <w:sz w:val="16"/>
                <w:szCs w:val="16"/>
              </w:rPr>
            </w:pPr>
            <w:r>
              <w:rPr>
                <w:rFonts w:ascii="Times New Roman" w:hAnsi="Times New Roman" w:cs="Times New Roman"/>
                <w:sz w:val="16"/>
                <w:szCs w:val="16"/>
              </w:rPr>
              <w:t>Monitoraggio semestrale:in linea con target</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shd w:val="clear" w:color="auto" w:fill="4BACC6" w:themeFill="accent5"/>
            <w:hideMark/>
          </w:tcPr>
          <w:p w:rsidR="00DE4BEC" w:rsidRDefault="00DE4BEC">
            <w:pPr>
              <w:spacing w:after="0" w:line="240" w:lineRule="auto"/>
              <w:jc w:val="both"/>
              <w:rPr>
                <w:rFonts w:ascii="Times New Roman" w:hAnsi="Times New Roman" w:cs="Times New Roman"/>
              </w:rPr>
            </w:pPr>
            <w:r>
              <w:rPr>
                <w:rFonts w:ascii="Times New Roman" w:hAnsi="Times New Roman" w:cs="Times New Roman"/>
              </w:rPr>
              <w:t>Obiettivo strategico:</w:t>
            </w:r>
            <w:r>
              <w:rPr>
                <w:rFonts w:ascii="Times New Roman" w:hAnsi="Times New Roman" w:cs="Times New Roman"/>
                <w:bCs/>
              </w:rPr>
              <w:t xml:space="preserve"> Rendicontazione in maniera chiara e facilmente percepibile all’esterno dei risultati dell’attività dell’Ente valorizzando gli strumenti di misurazione e rendicontazione della performance </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KPI associati</w:t>
            </w:r>
          </w:p>
        </w:tc>
      </w:tr>
      <w:tr w:rsidR="00DE4BEC" w:rsidTr="00DE4BEC">
        <w:tc>
          <w:tcPr>
            <w:tcW w:w="2985"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Indicatori</w:t>
            </w:r>
          </w:p>
        </w:tc>
        <w:tc>
          <w:tcPr>
            <w:tcW w:w="1073"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Peso</w:t>
            </w:r>
          </w:p>
        </w:tc>
        <w:tc>
          <w:tcPr>
            <w:tcW w:w="1208"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Un.mis</w:t>
            </w:r>
            <w:proofErr w:type="spellEnd"/>
            <w:r>
              <w:rPr>
                <w:rFonts w:ascii="Times New Roman" w:hAnsi="Times New Roman" w:cs="Times New Roman"/>
                <w:sz w:val="16"/>
                <w:szCs w:val="16"/>
              </w:rPr>
              <w:t>.</w:t>
            </w:r>
          </w:p>
        </w:tc>
        <w:tc>
          <w:tcPr>
            <w:tcW w:w="1334"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Fonte</w:t>
            </w:r>
          </w:p>
        </w:tc>
        <w:tc>
          <w:tcPr>
            <w:tcW w:w="1836"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Alg.</w:t>
            </w:r>
          </w:p>
        </w:tc>
        <w:tc>
          <w:tcPr>
            <w:tcW w:w="1418"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target</w:t>
            </w:r>
          </w:p>
        </w:tc>
      </w:tr>
      <w:tr w:rsidR="00DE4BEC" w:rsidTr="008A78B8">
        <w:tc>
          <w:tcPr>
            <w:tcW w:w="2985" w:type="dxa"/>
            <w:gridSpan w:val="3"/>
            <w:tcBorders>
              <w:top w:val="single" w:sz="4" w:space="0" w:color="auto"/>
              <w:left w:val="single" w:sz="4" w:space="0" w:color="auto"/>
              <w:bottom w:val="single" w:sz="4" w:space="0" w:color="auto"/>
              <w:right w:val="single" w:sz="4" w:space="0" w:color="auto"/>
            </w:tcBorders>
          </w:tcPr>
          <w:p w:rsidR="00DE4BEC" w:rsidRDefault="00DE4BEC">
            <w:pPr>
              <w:spacing w:after="0" w:line="240" w:lineRule="auto"/>
              <w:rPr>
                <w:rFonts w:ascii="Times New Roman" w:hAnsi="Times New Roman" w:cs="Times New Roman"/>
                <w:bCs/>
                <w:sz w:val="16"/>
                <w:szCs w:val="16"/>
              </w:rPr>
            </w:pPr>
            <w:r>
              <w:rPr>
                <w:rFonts w:ascii="Times New Roman" w:hAnsi="Times New Roman" w:cs="Times New Roman"/>
                <w:bCs/>
                <w:sz w:val="16"/>
                <w:szCs w:val="16"/>
              </w:rPr>
              <w:t>Predisposizione nei termini di legge dei documenti relativi alla Performance (Piano Performance, relazione sulla Performance, monitoraggio semestrale)</w:t>
            </w:r>
          </w:p>
          <w:p w:rsidR="00DE4BEC" w:rsidRDefault="00DE4BEC">
            <w:pPr>
              <w:spacing w:after="0" w:line="240" w:lineRule="auto"/>
              <w:rPr>
                <w:rFonts w:ascii="Times New Roman" w:hAnsi="Times New Roman" w:cs="Times New Roman"/>
                <w:bCs/>
                <w:sz w:val="16"/>
                <w:szCs w:val="16"/>
              </w:rPr>
            </w:pP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bCs/>
                <w:sz w:val="16"/>
                <w:szCs w:val="16"/>
              </w:rPr>
              <w:t>Tipologia KPI:efficacia</w:t>
            </w:r>
          </w:p>
        </w:tc>
        <w:tc>
          <w:tcPr>
            <w:tcW w:w="1073"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100</w:t>
            </w:r>
          </w:p>
        </w:tc>
        <w:tc>
          <w:tcPr>
            <w:tcW w:w="1208"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numero</w:t>
            </w:r>
          </w:p>
        </w:tc>
        <w:tc>
          <w:tcPr>
            <w:tcW w:w="1334"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Rilevazione interna e sito camerale</w:t>
            </w:r>
          </w:p>
        </w:tc>
        <w:tc>
          <w:tcPr>
            <w:tcW w:w="1836"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n. documenti performance redatti nei termini di legge</w:t>
            </w:r>
          </w:p>
        </w:tc>
        <w:tc>
          <w:tcPr>
            <w:tcW w:w="1418" w:type="dxa"/>
            <w:tcBorders>
              <w:top w:val="single" w:sz="4" w:space="0" w:color="auto"/>
              <w:left w:val="single" w:sz="4" w:space="0" w:color="auto"/>
              <w:bottom w:val="single" w:sz="4" w:space="0" w:color="auto"/>
              <w:right w:val="single" w:sz="4" w:space="0" w:color="auto"/>
            </w:tcBorders>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Anno:2019---3</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Anno:2020---3</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Anno:2021---3</w:t>
            </w:r>
          </w:p>
          <w:p w:rsidR="00DE4BEC" w:rsidRDefault="00DE4BEC">
            <w:pPr>
              <w:spacing w:after="0" w:line="240" w:lineRule="auto"/>
              <w:rPr>
                <w:rFonts w:ascii="Times New Roman" w:hAnsi="Times New Roman" w:cs="Times New Roman"/>
                <w:sz w:val="16"/>
                <w:szCs w:val="16"/>
              </w:rPr>
            </w:pPr>
          </w:p>
        </w:tc>
      </w:tr>
      <w:tr w:rsidR="008A78B8" w:rsidTr="008A78B8">
        <w:tc>
          <w:tcPr>
            <w:tcW w:w="9854" w:type="dxa"/>
            <w:gridSpan w:val="16"/>
            <w:tcBorders>
              <w:top w:val="single" w:sz="4" w:space="0" w:color="auto"/>
              <w:left w:val="single" w:sz="4" w:space="0" w:color="auto"/>
              <w:bottom w:val="single" w:sz="4" w:space="0" w:color="auto"/>
              <w:right w:val="single" w:sz="4" w:space="0" w:color="auto"/>
            </w:tcBorders>
            <w:shd w:val="clear" w:color="auto" w:fill="92D050"/>
          </w:tcPr>
          <w:p w:rsidR="008A78B8" w:rsidRDefault="008A78B8">
            <w:pPr>
              <w:spacing w:after="0" w:line="240" w:lineRule="auto"/>
              <w:rPr>
                <w:rFonts w:ascii="Times New Roman" w:hAnsi="Times New Roman" w:cs="Times New Roman"/>
                <w:sz w:val="16"/>
                <w:szCs w:val="16"/>
              </w:rPr>
            </w:pPr>
            <w:r>
              <w:rPr>
                <w:rFonts w:ascii="Times New Roman" w:hAnsi="Times New Roman" w:cs="Times New Roman"/>
                <w:sz w:val="16"/>
                <w:szCs w:val="16"/>
              </w:rPr>
              <w:t>Monitoraggio semestrale:in linea con target</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shd w:val="clear" w:color="auto" w:fill="4BACC6" w:themeFill="accent5"/>
            <w:hideMark/>
          </w:tcPr>
          <w:p w:rsidR="00DE4BEC" w:rsidRDefault="00DE4BEC">
            <w:pPr>
              <w:spacing w:after="0" w:line="240" w:lineRule="auto"/>
              <w:jc w:val="both"/>
              <w:rPr>
                <w:rFonts w:ascii="Times New Roman" w:hAnsi="Times New Roman" w:cs="Times New Roman"/>
              </w:rPr>
            </w:pPr>
            <w:r>
              <w:rPr>
                <w:rFonts w:ascii="Times New Roman" w:hAnsi="Times New Roman" w:cs="Times New Roman"/>
              </w:rPr>
              <w:t>Obiettivo strategico:</w:t>
            </w:r>
            <w:r>
              <w:rPr>
                <w:rFonts w:ascii="Times New Roman" w:hAnsi="Times New Roman" w:cs="Times New Roman"/>
                <w:bCs/>
              </w:rPr>
              <w:t xml:space="preserve"> miglioramento della qualità e della conoscenza dei servizi offerti dall’Ente</w:t>
            </w:r>
            <w:r>
              <w:rPr>
                <w:rFonts w:ascii="Times New Roman" w:hAnsi="Times New Roman" w:cs="Times New Roman"/>
                <w:color w:val="000000"/>
              </w:rPr>
              <w:t xml:space="preserve"> aggiornamento Sezione Amministrazione Trasparente del sito internet</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KPI associati</w:t>
            </w:r>
          </w:p>
        </w:tc>
      </w:tr>
      <w:tr w:rsidR="00DE4BEC" w:rsidTr="00DE4BEC">
        <w:tc>
          <w:tcPr>
            <w:tcW w:w="2985"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Indicatori</w:t>
            </w:r>
          </w:p>
        </w:tc>
        <w:tc>
          <w:tcPr>
            <w:tcW w:w="1073"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Peso</w:t>
            </w:r>
          </w:p>
        </w:tc>
        <w:tc>
          <w:tcPr>
            <w:tcW w:w="1208"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Un.mis</w:t>
            </w:r>
            <w:proofErr w:type="spellEnd"/>
            <w:r>
              <w:rPr>
                <w:rFonts w:ascii="Times New Roman" w:hAnsi="Times New Roman" w:cs="Times New Roman"/>
                <w:sz w:val="16"/>
                <w:szCs w:val="16"/>
              </w:rPr>
              <w:t>.</w:t>
            </w:r>
          </w:p>
        </w:tc>
        <w:tc>
          <w:tcPr>
            <w:tcW w:w="1334"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Fonte</w:t>
            </w:r>
          </w:p>
        </w:tc>
        <w:tc>
          <w:tcPr>
            <w:tcW w:w="1836"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Alg.</w:t>
            </w:r>
          </w:p>
        </w:tc>
        <w:tc>
          <w:tcPr>
            <w:tcW w:w="1418"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target</w:t>
            </w:r>
          </w:p>
        </w:tc>
      </w:tr>
      <w:tr w:rsidR="00DE4BEC" w:rsidTr="00DE4BEC">
        <w:tc>
          <w:tcPr>
            <w:tcW w:w="2985" w:type="dxa"/>
            <w:gridSpan w:val="3"/>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color w:val="000000"/>
                <w:sz w:val="16"/>
                <w:szCs w:val="16"/>
              </w:rPr>
              <w:t>Aggiornamento Piano Triennale per la Trasparenza</w:t>
            </w:r>
          </w:p>
        </w:tc>
        <w:tc>
          <w:tcPr>
            <w:tcW w:w="1073"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34</w:t>
            </w:r>
          </w:p>
        </w:tc>
        <w:tc>
          <w:tcPr>
            <w:tcW w:w="1208" w:type="dxa"/>
            <w:gridSpan w:val="3"/>
            <w:tcBorders>
              <w:top w:val="single" w:sz="4" w:space="0" w:color="auto"/>
              <w:left w:val="single" w:sz="4" w:space="0" w:color="auto"/>
              <w:bottom w:val="single" w:sz="4" w:space="0" w:color="auto"/>
              <w:right w:val="single" w:sz="4" w:space="0" w:color="auto"/>
            </w:tcBorders>
          </w:tcPr>
          <w:p w:rsidR="00DE4BEC" w:rsidRDefault="00DE4BEC">
            <w:pPr>
              <w:spacing w:after="0" w:line="240" w:lineRule="auto"/>
              <w:rPr>
                <w:rFonts w:ascii="Times New Roman" w:hAnsi="Times New Roman" w:cs="Times New Roman"/>
                <w:sz w:val="16"/>
                <w:szCs w:val="16"/>
              </w:rPr>
            </w:pPr>
          </w:p>
        </w:tc>
        <w:tc>
          <w:tcPr>
            <w:tcW w:w="1334"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Rilevazione interna e sito camerale</w:t>
            </w:r>
          </w:p>
        </w:tc>
        <w:tc>
          <w:tcPr>
            <w:tcW w:w="1836" w:type="dxa"/>
            <w:gridSpan w:val="3"/>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color w:val="000000"/>
                <w:sz w:val="16"/>
                <w:szCs w:val="16"/>
              </w:rPr>
              <w:t>Realizzazione Documento di Aggiornamento</w:t>
            </w:r>
          </w:p>
        </w:tc>
        <w:tc>
          <w:tcPr>
            <w:tcW w:w="1418" w:type="dxa"/>
            <w:tcBorders>
              <w:top w:val="single" w:sz="4" w:space="0" w:color="auto"/>
              <w:left w:val="single" w:sz="4" w:space="0" w:color="auto"/>
              <w:bottom w:val="single" w:sz="4" w:space="0" w:color="auto"/>
              <w:right w:val="single" w:sz="4" w:space="0" w:color="auto"/>
            </w:tcBorders>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Anno:2019—si</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Anno:2020—si</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Anno:2021—si</w:t>
            </w:r>
          </w:p>
          <w:p w:rsidR="00DE4BEC" w:rsidRDefault="00DE4BEC">
            <w:pPr>
              <w:spacing w:after="0" w:line="240" w:lineRule="auto"/>
              <w:rPr>
                <w:rFonts w:ascii="Times New Roman" w:hAnsi="Times New Roman" w:cs="Times New Roman"/>
                <w:sz w:val="16"/>
                <w:szCs w:val="16"/>
              </w:rPr>
            </w:pPr>
          </w:p>
        </w:tc>
      </w:tr>
      <w:tr w:rsidR="00DE4BEC" w:rsidTr="00DE4BEC">
        <w:tc>
          <w:tcPr>
            <w:tcW w:w="2985" w:type="dxa"/>
            <w:gridSpan w:val="3"/>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Interventi di monitoraggio e relazione finale</w:t>
            </w:r>
          </w:p>
        </w:tc>
        <w:tc>
          <w:tcPr>
            <w:tcW w:w="1073"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33</w:t>
            </w:r>
          </w:p>
        </w:tc>
        <w:tc>
          <w:tcPr>
            <w:tcW w:w="1208" w:type="dxa"/>
            <w:gridSpan w:val="3"/>
            <w:tcBorders>
              <w:top w:val="single" w:sz="4" w:space="0" w:color="auto"/>
              <w:left w:val="single" w:sz="4" w:space="0" w:color="auto"/>
              <w:bottom w:val="single" w:sz="4" w:space="0" w:color="auto"/>
              <w:right w:val="single" w:sz="4" w:space="0" w:color="auto"/>
            </w:tcBorders>
          </w:tcPr>
          <w:p w:rsidR="00DE4BEC" w:rsidRDefault="00DE4BEC">
            <w:pPr>
              <w:spacing w:after="0" w:line="240" w:lineRule="auto"/>
              <w:rPr>
                <w:rFonts w:ascii="Times New Roman" w:hAnsi="Times New Roman" w:cs="Times New Roman"/>
                <w:sz w:val="16"/>
                <w:szCs w:val="16"/>
              </w:rPr>
            </w:pPr>
          </w:p>
        </w:tc>
        <w:tc>
          <w:tcPr>
            <w:tcW w:w="1334"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Rilevazione interna e sito camerale</w:t>
            </w:r>
          </w:p>
        </w:tc>
        <w:tc>
          <w:tcPr>
            <w:tcW w:w="1836"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Realizzazione monitoraggio semestrale e relazione finale</w:t>
            </w:r>
          </w:p>
        </w:tc>
        <w:tc>
          <w:tcPr>
            <w:tcW w:w="1418" w:type="dxa"/>
            <w:tcBorders>
              <w:top w:val="single" w:sz="4" w:space="0" w:color="auto"/>
              <w:left w:val="single" w:sz="4" w:space="0" w:color="auto"/>
              <w:bottom w:val="single" w:sz="4" w:space="0" w:color="auto"/>
              <w:right w:val="single" w:sz="4" w:space="0" w:color="auto"/>
            </w:tcBorders>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Anno:2019—si</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Anno:2020—si</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Anno:2021—si</w:t>
            </w:r>
          </w:p>
          <w:p w:rsidR="00DE4BEC" w:rsidRDefault="00DE4BEC">
            <w:pPr>
              <w:spacing w:after="0" w:line="240" w:lineRule="auto"/>
              <w:rPr>
                <w:rFonts w:ascii="Times New Roman" w:hAnsi="Times New Roman" w:cs="Times New Roman"/>
                <w:sz w:val="16"/>
                <w:szCs w:val="16"/>
              </w:rPr>
            </w:pPr>
          </w:p>
        </w:tc>
      </w:tr>
      <w:tr w:rsidR="00DE4BEC" w:rsidTr="008A78B8">
        <w:tc>
          <w:tcPr>
            <w:tcW w:w="2985" w:type="dxa"/>
            <w:gridSpan w:val="3"/>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Giornata formativa ed informativa sulla trasparenza</w:t>
            </w:r>
          </w:p>
          <w:p w:rsidR="00DE4BEC" w:rsidRDefault="00DE4BE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bCs/>
                <w:sz w:val="16"/>
                <w:szCs w:val="16"/>
              </w:rPr>
              <w:t>Tipologia KPI:efficacia</w:t>
            </w:r>
          </w:p>
        </w:tc>
        <w:tc>
          <w:tcPr>
            <w:tcW w:w="1073"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33</w:t>
            </w:r>
          </w:p>
        </w:tc>
        <w:tc>
          <w:tcPr>
            <w:tcW w:w="1208" w:type="dxa"/>
            <w:gridSpan w:val="3"/>
            <w:tcBorders>
              <w:top w:val="single" w:sz="4" w:space="0" w:color="auto"/>
              <w:left w:val="single" w:sz="4" w:space="0" w:color="auto"/>
              <w:bottom w:val="single" w:sz="4" w:space="0" w:color="auto"/>
              <w:right w:val="single" w:sz="4" w:space="0" w:color="auto"/>
            </w:tcBorders>
          </w:tcPr>
          <w:p w:rsidR="00DE4BEC" w:rsidRDefault="00DE4BEC">
            <w:pPr>
              <w:spacing w:after="0" w:line="240" w:lineRule="auto"/>
              <w:rPr>
                <w:rFonts w:ascii="Times New Roman" w:hAnsi="Times New Roman" w:cs="Times New Roman"/>
                <w:sz w:val="16"/>
                <w:szCs w:val="16"/>
              </w:rPr>
            </w:pPr>
          </w:p>
        </w:tc>
        <w:tc>
          <w:tcPr>
            <w:tcW w:w="1334"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Rilevazione interna e sito camerale</w:t>
            </w:r>
          </w:p>
        </w:tc>
        <w:tc>
          <w:tcPr>
            <w:tcW w:w="1836" w:type="dxa"/>
            <w:gridSpan w:val="3"/>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Realizzazione Giornata formativa ed informativa sulla trasparenza</w:t>
            </w:r>
          </w:p>
        </w:tc>
        <w:tc>
          <w:tcPr>
            <w:tcW w:w="1418" w:type="dxa"/>
            <w:tcBorders>
              <w:top w:val="single" w:sz="4" w:space="0" w:color="auto"/>
              <w:left w:val="single" w:sz="4" w:space="0" w:color="auto"/>
              <w:bottom w:val="single" w:sz="4" w:space="0" w:color="auto"/>
              <w:right w:val="single" w:sz="4" w:space="0" w:color="auto"/>
            </w:tcBorders>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Anno:2019—si</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Anno:2020—si</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Anno:2021—si</w:t>
            </w:r>
          </w:p>
          <w:p w:rsidR="00DE4BEC" w:rsidRDefault="00DE4BEC">
            <w:pPr>
              <w:spacing w:after="0" w:line="240" w:lineRule="auto"/>
              <w:rPr>
                <w:rFonts w:ascii="Times New Roman" w:hAnsi="Times New Roman" w:cs="Times New Roman"/>
                <w:sz w:val="16"/>
                <w:szCs w:val="16"/>
              </w:rPr>
            </w:pPr>
          </w:p>
        </w:tc>
      </w:tr>
      <w:tr w:rsidR="008A78B8" w:rsidTr="008A78B8">
        <w:tc>
          <w:tcPr>
            <w:tcW w:w="9854" w:type="dxa"/>
            <w:gridSpan w:val="16"/>
            <w:tcBorders>
              <w:top w:val="single" w:sz="4" w:space="0" w:color="auto"/>
              <w:left w:val="single" w:sz="4" w:space="0" w:color="auto"/>
              <w:bottom w:val="single" w:sz="4" w:space="0" w:color="auto"/>
              <w:right w:val="single" w:sz="4" w:space="0" w:color="auto"/>
            </w:tcBorders>
            <w:shd w:val="clear" w:color="auto" w:fill="92D050"/>
            <w:hideMark/>
          </w:tcPr>
          <w:p w:rsidR="008A78B8" w:rsidRDefault="008A78B8">
            <w:pPr>
              <w:spacing w:after="0" w:line="240" w:lineRule="auto"/>
              <w:rPr>
                <w:rFonts w:ascii="Times New Roman" w:hAnsi="Times New Roman" w:cs="Times New Roman"/>
                <w:sz w:val="16"/>
                <w:szCs w:val="16"/>
              </w:rPr>
            </w:pPr>
            <w:r>
              <w:rPr>
                <w:rFonts w:ascii="Times New Roman" w:hAnsi="Times New Roman" w:cs="Times New Roman"/>
                <w:sz w:val="16"/>
                <w:szCs w:val="16"/>
              </w:rPr>
              <w:t>Monitoraggio semestrale:in linea con target</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shd w:val="clear" w:color="auto" w:fill="4BACC6" w:themeFill="accent5"/>
            <w:hideMark/>
          </w:tcPr>
          <w:p w:rsidR="00DE4BEC" w:rsidRDefault="00DE4BEC">
            <w:pPr>
              <w:spacing w:after="0" w:line="240" w:lineRule="auto"/>
              <w:jc w:val="both"/>
              <w:rPr>
                <w:rFonts w:ascii="Times New Roman" w:hAnsi="Times New Roman" w:cs="Times New Roman"/>
              </w:rPr>
            </w:pPr>
            <w:r>
              <w:rPr>
                <w:rFonts w:ascii="Times New Roman" w:hAnsi="Times New Roman" w:cs="Times New Roman"/>
              </w:rPr>
              <w:t>Obiettivo strategico:</w:t>
            </w:r>
            <w:r>
              <w:rPr>
                <w:rFonts w:ascii="Times New Roman" w:hAnsi="Times New Roman" w:cs="Times New Roman"/>
                <w:bCs/>
              </w:rPr>
              <w:t xml:space="preserve"> </w:t>
            </w:r>
            <w:r>
              <w:rPr>
                <w:rFonts w:ascii="Times New Roman" w:hAnsi="Times New Roman" w:cs="Times New Roman"/>
                <w:color w:val="000000"/>
              </w:rPr>
              <w:t>Attuazione disposizioni Legge n. 190/2012 sull’anticorruzione</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KPI associati</w:t>
            </w:r>
          </w:p>
        </w:tc>
      </w:tr>
      <w:tr w:rsidR="00DE4BEC" w:rsidTr="00DE4BEC">
        <w:tc>
          <w:tcPr>
            <w:tcW w:w="2985"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Indicatori</w:t>
            </w:r>
          </w:p>
        </w:tc>
        <w:tc>
          <w:tcPr>
            <w:tcW w:w="1073"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Peso</w:t>
            </w:r>
          </w:p>
        </w:tc>
        <w:tc>
          <w:tcPr>
            <w:tcW w:w="1208"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Un.mis</w:t>
            </w:r>
            <w:proofErr w:type="spellEnd"/>
            <w:r>
              <w:rPr>
                <w:rFonts w:ascii="Times New Roman" w:hAnsi="Times New Roman" w:cs="Times New Roman"/>
                <w:sz w:val="16"/>
                <w:szCs w:val="16"/>
              </w:rPr>
              <w:t>.</w:t>
            </w:r>
          </w:p>
        </w:tc>
        <w:tc>
          <w:tcPr>
            <w:tcW w:w="1334"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Fonte</w:t>
            </w:r>
          </w:p>
        </w:tc>
        <w:tc>
          <w:tcPr>
            <w:tcW w:w="1836"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Alg.</w:t>
            </w:r>
          </w:p>
        </w:tc>
        <w:tc>
          <w:tcPr>
            <w:tcW w:w="1418"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target</w:t>
            </w:r>
          </w:p>
        </w:tc>
      </w:tr>
      <w:tr w:rsidR="00DE4BEC" w:rsidTr="00DE4BEC">
        <w:tc>
          <w:tcPr>
            <w:tcW w:w="2985"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color w:val="000000"/>
                <w:sz w:val="16"/>
                <w:szCs w:val="16"/>
              </w:rPr>
              <w:t>Aggiornamento Piano anti corruzione</w:t>
            </w:r>
          </w:p>
        </w:tc>
        <w:tc>
          <w:tcPr>
            <w:tcW w:w="1073"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34</w:t>
            </w:r>
          </w:p>
        </w:tc>
        <w:tc>
          <w:tcPr>
            <w:tcW w:w="1208" w:type="dxa"/>
            <w:gridSpan w:val="3"/>
            <w:tcBorders>
              <w:top w:val="single" w:sz="4" w:space="0" w:color="auto"/>
              <w:left w:val="single" w:sz="4" w:space="0" w:color="auto"/>
              <w:bottom w:val="single" w:sz="4" w:space="0" w:color="auto"/>
              <w:right w:val="single" w:sz="4" w:space="0" w:color="auto"/>
            </w:tcBorders>
          </w:tcPr>
          <w:p w:rsidR="00DE4BEC" w:rsidRDefault="00DE4BEC">
            <w:pPr>
              <w:spacing w:after="0" w:line="240" w:lineRule="auto"/>
              <w:rPr>
                <w:rFonts w:ascii="Times New Roman" w:hAnsi="Times New Roman" w:cs="Times New Roman"/>
                <w:sz w:val="16"/>
                <w:szCs w:val="16"/>
              </w:rPr>
            </w:pPr>
          </w:p>
        </w:tc>
        <w:tc>
          <w:tcPr>
            <w:tcW w:w="1334"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Rilevazione interna e sito camerale</w:t>
            </w:r>
          </w:p>
        </w:tc>
        <w:tc>
          <w:tcPr>
            <w:tcW w:w="1836"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color w:val="000000"/>
                <w:sz w:val="16"/>
                <w:szCs w:val="16"/>
              </w:rPr>
              <w:t>Realizzazione Documento di Aggiornamento Piano anti corruzione</w:t>
            </w:r>
          </w:p>
        </w:tc>
        <w:tc>
          <w:tcPr>
            <w:tcW w:w="1418" w:type="dxa"/>
            <w:tcBorders>
              <w:top w:val="single" w:sz="4" w:space="0" w:color="auto"/>
              <w:left w:val="single" w:sz="4" w:space="0" w:color="auto"/>
              <w:bottom w:val="single" w:sz="4" w:space="0" w:color="auto"/>
              <w:right w:val="single" w:sz="4" w:space="0" w:color="auto"/>
            </w:tcBorders>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Anno:2019—si</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Anno:2020—si</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Anno:2021—si</w:t>
            </w:r>
          </w:p>
          <w:p w:rsidR="00DE4BEC" w:rsidRDefault="00DE4BEC">
            <w:pPr>
              <w:spacing w:after="0" w:line="240" w:lineRule="auto"/>
              <w:rPr>
                <w:rFonts w:ascii="Times New Roman" w:hAnsi="Times New Roman" w:cs="Times New Roman"/>
                <w:sz w:val="16"/>
                <w:szCs w:val="16"/>
              </w:rPr>
            </w:pPr>
          </w:p>
        </w:tc>
      </w:tr>
      <w:tr w:rsidR="00DE4BEC" w:rsidTr="00DE4BEC">
        <w:tc>
          <w:tcPr>
            <w:tcW w:w="2985" w:type="dxa"/>
            <w:gridSpan w:val="3"/>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Interventi di </w:t>
            </w:r>
            <w:r>
              <w:rPr>
                <w:rFonts w:ascii="Times New Roman" w:hAnsi="Times New Roman" w:cs="Times New Roman"/>
                <w:i/>
                <w:iCs/>
                <w:color w:val="000000"/>
                <w:sz w:val="16"/>
                <w:szCs w:val="16"/>
              </w:rPr>
              <w:t xml:space="preserve">audit </w:t>
            </w:r>
            <w:r>
              <w:rPr>
                <w:rFonts w:ascii="Times New Roman" w:hAnsi="Times New Roman" w:cs="Times New Roman"/>
                <w:color w:val="000000"/>
                <w:sz w:val="16"/>
                <w:szCs w:val="16"/>
              </w:rPr>
              <w:t xml:space="preserve">in ottica di prevenzione della corruzione </w:t>
            </w:r>
          </w:p>
        </w:tc>
        <w:tc>
          <w:tcPr>
            <w:tcW w:w="1073"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33</w:t>
            </w:r>
          </w:p>
        </w:tc>
        <w:tc>
          <w:tcPr>
            <w:tcW w:w="1208"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numero</w:t>
            </w:r>
          </w:p>
        </w:tc>
        <w:tc>
          <w:tcPr>
            <w:tcW w:w="1334"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Rilevazione interna </w:t>
            </w:r>
          </w:p>
        </w:tc>
        <w:tc>
          <w:tcPr>
            <w:tcW w:w="1836"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Realizzazione interventi</w:t>
            </w:r>
          </w:p>
        </w:tc>
        <w:tc>
          <w:tcPr>
            <w:tcW w:w="1418"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Anno:2019—</w:t>
            </w:r>
            <w:r>
              <w:rPr>
                <w:rFonts w:ascii="Times New Roman" w:hAnsi="Times New Roman" w:cs="Times New Roman"/>
                <w:color w:val="000000"/>
                <w:sz w:val="16"/>
                <w:szCs w:val="16"/>
              </w:rPr>
              <w:t>≥2</w:t>
            </w:r>
          </w:p>
          <w:p w:rsidR="00DE4BEC" w:rsidRDefault="00DE4BE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Anno:2020—</w:t>
            </w:r>
            <w:r>
              <w:rPr>
                <w:rFonts w:ascii="Times New Roman" w:hAnsi="Times New Roman" w:cs="Times New Roman"/>
                <w:color w:val="000000"/>
                <w:sz w:val="16"/>
                <w:szCs w:val="16"/>
              </w:rPr>
              <w:t>≥2</w:t>
            </w:r>
          </w:p>
          <w:p w:rsidR="00DE4BEC" w:rsidRDefault="00DE4BE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Anno:2021—</w:t>
            </w:r>
            <w:r>
              <w:rPr>
                <w:rFonts w:ascii="Times New Roman" w:hAnsi="Times New Roman" w:cs="Times New Roman"/>
                <w:color w:val="000000"/>
                <w:sz w:val="16"/>
                <w:szCs w:val="16"/>
              </w:rPr>
              <w:t>≥2</w:t>
            </w:r>
          </w:p>
        </w:tc>
      </w:tr>
      <w:tr w:rsidR="00DE4BEC" w:rsidTr="008A78B8">
        <w:tc>
          <w:tcPr>
            <w:tcW w:w="2985" w:type="dxa"/>
            <w:gridSpan w:val="3"/>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Interventi formativi adottati in ottica anticorruzione</w:t>
            </w:r>
          </w:p>
          <w:p w:rsidR="00DE4BEC" w:rsidRDefault="00DE4BE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bCs/>
                <w:sz w:val="16"/>
                <w:szCs w:val="16"/>
              </w:rPr>
              <w:t>Tipologia KPI:efficacia</w:t>
            </w:r>
          </w:p>
        </w:tc>
        <w:tc>
          <w:tcPr>
            <w:tcW w:w="1073"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33</w:t>
            </w:r>
          </w:p>
        </w:tc>
        <w:tc>
          <w:tcPr>
            <w:tcW w:w="1208"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numero</w:t>
            </w:r>
          </w:p>
        </w:tc>
        <w:tc>
          <w:tcPr>
            <w:tcW w:w="1334"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Rilevazione interna</w:t>
            </w:r>
          </w:p>
        </w:tc>
        <w:tc>
          <w:tcPr>
            <w:tcW w:w="1836"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Realizzazione interventi</w:t>
            </w:r>
          </w:p>
        </w:tc>
        <w:tc>
          <w:tcPr>
            <w:tcW w:w="1418"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Anno:2019—</w:t>
            </w:r>
            <w:r>
              <w:rPr>
                <w:rFonts w:ascii="Times New Roman" w:hAnsi="Times New Roman" w:cs="Times New Roman"/>
                <w:color w:val="000000"/>
                <w:sz w:val="16"/>
                <w:szCs w:val="16"/>
              </w:rPr>
              <w:t>≥2</w:t>
            </w:r>
          </w:p>
          <w:p w:rsidR="00DE4BEC" w:rsidRDefault="00DE4BE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Anno:2020—</w:t>
            </w:r>
            <w:r>
              <w:rPr>
                <w:rFonts w:ascii="Times New Roman" w:hAnsi="Times New Roman" w:cs="Times New Roman"/>
                <w:color w:val="000000"/>
                <w:sz w:val="16"/>
                <w:szCs w:val="16"/>
              </w:rPr>
              <w:t>≥2</w:t>
            </w:r>
          </w:p>
          <w:p w:rsidR="00DE4BEC" w:rsidRDefault="00DE4BEC">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Anno:2021—</w:t>
            </w:r>
            <w:r>
              <w:rPr>
                <w:rFonts w:ascii="Times New Roman" w:hAnsi="Times New Roman" w:cs="Times New Roman"/>
                <w:color w:val="000000"/>
                <w:sz w:val="16"/>
                <w:szCs w:val="16"/>
              </w:rPr>
              <w:t>≥2</w:t>
            </w:r>
          </w:p>
        </w:tc>
      </w:tr>
      <w:tr w:rsidR="008A78B8" w:rsidTr="008A78B8">
        <w:tc>
          <w:tcPr>
            <w:tcW w:w="9854" w:type="dxa"/>
            <w:gridSpan w:val="16"/>
            <w:tcBorders>
              <w:top w:val="single" w:sz="4" w:space="0" w:color="auto"/>
              <w:left w:val="single" w:sz="4" w:space="0" w:color="auto"/>
              <w:bottom w:val="single" w:sz="4" w:space="0" w:color="auto"/>
              <w:right w:val="single" w:sz="4" w:space="0" w:color="auto"/>
            </w:tcBorders>
            <w:shd w:val="clear" w:color="auto" w:fill="92D050"/>
            <w:hideMark/>
          </w:tcPr>
          <w:p w:rsidR="008A78B8" w:rsidRDefault="008A78B8">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Monitoraggio semestrale:in linea con target</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shd w:val="clear" w:color="auto" w:fill="9BBB59" w:themeFill="accent3"/>
            <w:hideMark/>
          </w:tcPr>
          <w:p w:rsidR="00DE4BEC" w:rsidRDefault="00DE4BEC">
            <w:pPr>
              <w:spacing w:after="0" w:line="240" w:lineRule="auto"/>
              <w:rPr>
                <w:rFonts w:ascii="Times New Roman" w:hAnsi="Times New Roman" w:cs="Times New Roman"/>
              </w:rPr>
            </w:pPr>
            <w:r>
              <w:rPr>
                <w:rFonts w:ascii="Times New Roman" w:hAnsi="Times New Roman" w:cs="Times New Roman"/>
                <w:bCs/>
              </w:rPr>
              <w:t>Area strategica:regolazione dei mercati</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jc w:val="both"/>
              <w:rPr>
                <w:rFonts w:ascii="Times New Roman" w:hAnsi="Times New Roman" w:cs="Times New Roman"/>
                <w:bCs/>
              </w:rPr>
            </w:pPr>
            <w:r>
              <w:rPr>
                <w:rFonts w:ascii="Times New Roman" w:hAnsi="Times New Roman" w:cs="Times New Roman"/>
                <w:bCs/>
              </w:rPr>
              <w:t xml:space="preserve">In questo settore, le Camere di Commercio hanno un rilievo difficilmente rintracciabile nel panorama del sistema pubblico nazionale, con attività a favore della correttezza degli scambi. Dalla funzione di vigilanza e </w:t>
            </w:r>
            <w:r>
              <w:rPr>
                <w:rFonts w:ascii="Times New Roman" w:hAnsi="Times New Roman" w:cs="Times New Roman"/>
                <w:bCs/>
              </w:rPr>
              <w:lastRenderedPageBreak/>
              <w:t>controllo sui prodotti e per la metrologia legale oltre al rilascio dei certificati di origine delle merci. Il posizionamento ottenuto con la Riforma deve essere sostenuto e valorizzato a partire dalle funzioni di garanzia e trasparenza svolte dalle Camere, che vanno esaltate anche rafforzando la collaborazione con altri soggetti su funzioni di controllo della concorrenza e del mercato a livello locale.</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shd w:val="clear" w:color="auto" w:fill="4BACC6" w:themeFill="accent5"/>
            <w:hideMark/>
          </w:tcPr>
          <w:p w:rsidR="00DE4BEC" w:rsidRDefault="00DE4BEC">
            <w:pPr>
              <w:spacing w:after="0" w:line="240" w:lineRule="auto"/>
              <w:rPr>
                <w:rFonts w:ascii="Times New Roman" w:hAnsi="Times New Roman" w:cs="Times New Roman"/>
                <w:bCs/>
              </w:rPr>
            </w:pPr>
            <w:r>
              <w:rPr>
                <w:rFonts w:ascii="Times New Roman" w:hAnsi="Times New Roman" w:cs="Times New Roman"/>
                <w:bCs/>
              </w:rPr>
              <w:lastRenderedPageBreak/>
              <w:t>Obiettivo strategico:rafforzare le attività di ispezione e controllo garantendo la tutela del consumatore</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KPI associati</w:t>
            </w:r>
          </w:p>
        </w:tc>
      </w:tr>
      <w:tr w:rsidR="00DE4BEC" w:rsidTr="00DE4BEC">
        <w:tc>
          <w:tcPr>
            <w:tcW w:w="2985"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Indicatori</w:t>
            </w:r>
          </w:p>
        </w:tc>
        <w:tc>
          <w:tcPr>
            <w:tcW w:w="1073"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Peso</w:t>
            </w:r>
          </w:p>
        </w:tc>
        <w:tc>
          <w:tcPr>
            <w:tcW w:w="1208"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Un.mis</w:t>
            </w:r>
            <w:proofErr w:type="spellEnd"/>
            <w:r>
              <w:rPr>
                <w:rFonts w:ascii="Times New Roman" w:hAnsi="Times New Roman" w:cs="Times New Roman"/>
                <w:sz w:val="16"/>
                <w:szCs w:val="16"/>
              </w:rPr>
              <w:t>.</w:t>
            </w:r>
          </w:p>
        </w:tc>
        <w:tc>
          <w:tcPr>
            <w:tcW w:w="1334"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Fonte</w:t>
            </w:r>
          </w:p>
        </w:tc>
        <w:tc>
          <w:tcPr>
            <w:tcW w:w="1836"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Alg.</w:t>
            </w:r>
          </w:p>
        </w:tc>
        <w:tc>
          <w:tcPr>
            <w:tcW w:w="1418"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Target</w:t>
            </w:r>
          </w:p>
        </w:tc>
      </w:tr>
      <w:tr w:rsidR="00DE4BEC" w:rsidTr="00DE4BEC">
        <w:tc>
          <w:tcPr>
            <w:tcW w:w="2985" w:type="dxa"/>
            <w:gridSpan w:val="3"/>
            <w:tcBorders>
              <w:top w:val="single" w:sz="4" w:space="0" w:color="auto"/>
              <w:left w:val="single" w:sz="4" w:space="0" w:color="auto"/>
              <w:bottom w:val="single" w:sz="4" w:space="0" w:color="auto"/>
              <w:right w:val="single" w:sz="4" w:space="0" w:color="auto"/>
            </w:tcBorders>
          </w:tcPr>
          <w:p w:rsidR="00DE4BEC" w:rsidRDefault="00DE4BEC">
            <w:pPr>
              <w:spacing w:after="0" w:line="240" w:lineRule="auto"/>
              <w:rPr>
                <w:rFonts w:ascii="Times New Roman" w:hAnsi="Times New Roman" w:cs="Times New Roman"/>
                <w:bCs/>
                <w:sz w:val="16"/>
                <w:szCs w:val="16"/>
              </w:rPr>
            </w:pPr>
            <w:r>
              <w:rPr>
                <w:rFonts w:ascii="Times New Roman" w:hAnsi="Times New Roman" w:cs="Times New Roman"/>
                <w:bCs/>
                <w:sz w:val="16"/>
                <w:szCs w:val="16"/>
              </w:rPr>
              <w:t xml:space="preserve">Tasso di evasione verifiche metriche </w:t>
            </w:r>
          </w:p>
          <w:p w:rsidR="00DE4BEC" w:rsidRDefault="00DE4BEC">
            <w:pPr>
              <w:spacing w:after="0" w:line="240" w:lineRule="auto"/>
              <w:rPr>
                <w:rFonts w:ascii="Times New Roman" w:hAnsi="Times New Roman" w:cs="Times New Roman"/>
                <w:bCs/>
                <w:sz w:val="16"/>
                <w:szCs w:val="16"/>
              </w:rPr>
            </w:pP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bCs/>
                <w:sz w:val="16"/>
                <w:szCs w:val="16"/>
              </w:rPr>
              <w:t>Tipologia KPI:efficacia</w:t>
            </w:r>
          </w:p>
        </w:tc>
        <w:tc>
          <w:tcPr>
            <w:tcW w:w="1073"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75</w:t>
            </w:r>
          </w:p>
        </w:tc>
        <w:tc>
          <w:tcPr>
            <w:tcW w:w="1208"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1334"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Rilevazione interna da cruscotto</w:t>
            </w:r>
          </w:p>
        </w:tc>
        <w:tc>
          <w:tcPr>
            <w:tcW w:w="1836"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n. verifiche metriche  effettuate nell’anno/totale verifiche metriche pervenute</w:t>
            </w:r>
          </w:p>
        </w:tc>
        <w:tc>
          <w:tcPr>
            <w:tcW w:w="1418"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Anno:2019---90%</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Anno:2020---90%</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Anno:2021---90%</w:t>
            </w:r>
          </w:p>
        </w:tc>
      </w:tr>
      <w:tr w:rsidR="00DE4BEC" w:rsidTr="008A78B8">
        <w:tc>
          <w:tcPr>
            <w:tcW w:w="2985"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bCs/>
                <w:sz w:val="16"/>
                <w:szCs w:val="16"/>
              </w:rPr>
            </w:pPr>
            <w:r>
              <w:rPr>
                <w:rFonts w:ascii="Times New Roman" w:hAnsi="Times New Roman" w:cs="Times New Roman"/>
                <w:bCs/>
                <w:sz w:val="16"/>
                <w:szCs w:val="16"/>
              </w:rPr>
              <w:t>Verifiche con forze dell’ordine</w:t>
            </w:r>
          </w:p>
          <w:p w:rsidR="00DE4BEC" w:rsidRDefault="00DE4BEC">
            <w:pPr>
              <w:spacing w:after="0" w:line="240" w:lineRule="auto"/>
              <w:rPr>
                <w:rFonts w:ascii="Times New Roman" w:hAnsi="Times New Roman" w:cs="Times New Roman"/>
                <w:bCs/>
                <w:sz w:val="16"/>
                <w:szCs w:val="16"/>
              </w:rPr>
            </w:pPr>
            <w:r>
              <w:rPr>
                <w:rFonts w:ascii="Times New Roman" w:hAnsi="Times New Roman" w:cs="Times New Roman"/>
                <w:bCs/>
                <w:sz w:val="16"/>
                <w:szCs w:val="16"/>
              </w:rPr>
              <w:t>Tipologia KPI:efficacia</w:t>
            </w:r>
          </w:p>
        </w:tc>
        <w:tc>
          <w:tcPr>
            <w:tcW w:w="1073"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25</w:t>
            </w:r>
          </w:p>
        </w:tc>
        <w:tc>
          <w:tcPr>
            <w:tcW w:w="1208"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1334"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Protocollo informatico</w:t>
            </w:r>
          </w:p>
        </w:tc>
        <w:tc>
          <w:tcPr>
            <w:tcW w:w="1836"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Accessi eseguiti/richieste di intervento</w:t>
            </w:r>
          </w:p>
        </w:tc>
        <w:tc>
          <w:tcPr>
            <w:tcW w:w="1418"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Anno:2019--100%</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Anno:2020--100%</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Anno:2021 -100%</w:t>
            </w:r>
          </w:p>
        </w:tc>
      </w:tr>
      <w:tr w:rsidR="008A78B8" w:rsidTr="008A78B8">
        <w:tc>
          <w:tcPr>
            <w:tcW w:w="9854" w:type="dxa"/>
            <w:gridSpan w:val="16"/>
            <w:tcBorders>
              <w:top w:val="single" w:sz="4" w:space="0" w:color="auto"/>
              <w:left w:val="single" w:sz="4" w:space="0" w:color="auto"/>
              <w:bottom w:val="single" w:sz="4" w:space="0" w:color="auto"/>
              <w:right w:val="single" w:sz="4" w:space="0" w:color="auto"/>
            </w:tcBorders>
            <w:shd w:val="clear" w:color="auto" w:fill="92D050"/>
            <w:hideMark/>
          </w:tcPr>
          <w:p w:rsidR="008A78B8" w:rsidRDefault="008A78B8">
            <w:pPr>
              <w:spacing w:after="0" w:line="240" w:lineRule="auto"/>
              <w:rPr>
                <w:rFonts w:ascii="Times New Roman" w:hAnsi="Times New Roman" w:cs="Times New Roman"/>
                <w:sz w:val="16"/>
                <w:szCs w:val="16"/>
              </w:rPr>
            </w:pPr>
            <w:r>
              <w:rPr>
                <w:rFonts w:ascii="Times New Roman" w:hAnsi="Times New Roman" w:cs="Times New Roman"/>
                <w:sz w:val="16"/>
                <w:szCs w:val="16"/>
              </w:rPr>
              <w:t>Monitoraggio semestrale:in linea con target</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shd w:val="clear" w:color="auto" w:fill="4BACC6" w:themeFill="accent5"/>
            <w:hideMark/>
          </w:tcPr>
          <w:p w:rsidR="00DE4BEC" w:rsidRDefault="00DE4BEC">
            <w:pPr>
              <w:spacing w:after="0" w:line="240" w:lineRule="auto"/>
              <w:rPr>
                <w:rFonts w:ascii="Times New Roman" w:hAnsi="Times New Roman" w:cs="Times New Roman"/>
              </w:rPr>
            </w:pPr>
            <w:r>
              <w:rPr>
                <w:rFonts w:ascii="Times New Roman" w:hAnsi="Times New Roman" w:cs="Times New Roman"/>
              </w:rPr>
              <w:t>Obiettivo strategico:</w:t>
            </w:r>
            <w:r>
              <w:rPr>
                <w:rFonts w:ascii="Times New Roman" w:hAnsi="Times New Roman" w:cs="Times New Roman"/>
                <w:bCs/>
              </w:rPr>
              <w:t xml:space="preserve"> Garantire un adeguato livello di servizio delle attività anagrafiche-certificative</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KPI associati</w:t>
            </w:r>
          </w:p>
        </w:tc>
      </w:tr>
      <w:tr w:rsidR="00DE4BEC" w:rsidTr="00DE4BEC">
        <w:tc>
          <w:tcPr>
            <w:tcW w:w="2600" w:type="dxa"/>
            <w:gridSpan w:val="2"/>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Indicatori</w:t>
            </w:r>
          </w:p>
        </w:tc>
        <w:tc>
          <w:tcPr>
            <w:tcW w:w="1166"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Peso</w:t>
            </w:r>
          </w:p>
        </w:tc>
        <w:tc>
          <w:tcPr>
            <w:tcW w:w="1260"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Un.mis</w:t>
            </w:r>
            <w:proofErr w:type="spellEnd"/>
            <w:r>
              <w:rPr>
                <w:rFonts w:ascii="Times New Roman" w:hAnsi="Times New Roman" w:cs="Times New Roman"/>
                <w:sz w:val="16"/>
                <w:szCs w:val="16"/>
              </w:rPr>
              <w:t>.</w:t>
            </w:r>
          </w:p>
        </w:tc>
        <w:tc>
          <w:tcPr>
            <w:tcW w:w="1348"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Fonte</w:t>
            </w:r>
          </w:p>
        </w:tc>
        <w:tc>
          <w:tcPr>
            <w:tcW w:w="2017"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Alg.</w:t>
            </w:r>
          </w:p>
        </w:tc>
        <w:tc>
          <w:tcPr>
            <w:tcW w:w="1463" w:type="dxa"/>
            <w:gridSpan w:val="2"/>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Target</w:t>
            </w:r>
          </w:p>
        </w:tc>
      </w:tr>
      <w:tr w:rsidR="00DE4BEC" w:rsidTr="008A78B8">
        <w:tc>
          <w:tcPr>
            <w:tcW w:w="2600" w:type="dxa"/>
            <w:gridSpan w:val="2"/>
            <w:tcBorders>
              <w:top w:val="single" w:sz="4" w:space="0" w:color="auto"/>
              <w:left w:val="single" w:sz="4" w:space="0" w:color="auto"/>
              <w:bottom w:val="single" w:sz="4" w:space="0" w:color="auto"/>
              <w:right w:val="single" w:sz="4" w:space="0" w:color="auto"/>
            </w:tcBorders>
          </w:tcPr>
          <w:p w:rsidR="00DE4BEC" w:rsidRDefault="00DE4BEC">
            <w:pPr>
              <w:spacing w:after="0" w:line="240" w:lineRule="auto"/>
              <w:rPr>
                <w:rFonts w:ascii="Times New Roman" w:hAnsi="Times New Roman" w:cs="Times New Roman"/>
                <w:bCs/>
                <w:sz w:val="16"/>
                <w:szCs w:val="16"/>
              </w:rPr>
            </w:pPr>
            <w:r>
              <w:rPr>
                <w:rFonts w:ascii="Times New Roman" w:hAnsi="Times New Roman" w:cs="Times New Roman"/>
                <w:bCs/>
                <w:sz w:val="16"/>
                <w:szCs w:val="16"/>
              </w:rPr>
              <w:t>Tasso evasione pratiche registro imprese</w:t>
            </w:r>
          </w:p>
          <w:p w:rsidR="00DE4BEC" w:rsidRDefault="00DE4BEC">
            <w:pPr>
              <w:spacing w:after="0" w:line="240" w:lineRule="auto"/>
              <w:rPr>
                <w:rFonts w:ascii="Times New Roman" w:hAnsi="Times New Roman" w:cs="Times New Roman"/>
                <w:bCs/>
                <w:sz w:val="16"/>
                <w:szCs w:val="16"/>
              </w:rPr>
            </w:pP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bCs/>
                <w:sz w:val="16"/>
                <w:szCs w:val="16"/>
              </w:rPr>
              <w:t>Tipologia KPI:efficacia</w:t>
            </w:r>
          </w:p>
        </w:tc>
        <w:tc>
          <w:tcPr>
            <w:tcW w:w="1166"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100</w:t>
            </w:r>
          </w:p>
        </w:tc>
        <w:tc>
          <w:tcPr>
            <w:tcW w:w="1260"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1348"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Rilevazione interna da Priamo</w:t>
            </w:r>
          </w:p>
        </w:tc>
        <w:tc>
          <w:tcPr>
            <w:tcW w:w="2017"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Numero pratiche registro imprese evase nei termini di legge /totale pratiche registro imprese evase</w:t>
            </w:r>
          </w:p>
        </w:tc>
        <w:tc>
          <w:tcPr>
            <w:tcW w:w="1463" w:type="dxa"/>
            <w:gridSpan w:val="2"/>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Anno:2019&gt;=65%</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Anno:2020&gt;=65%</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Anno:2021 &gt;=65%</w:t>
            </w:r>
          </w:p>
        </w:tc>
      </w:tr>
      <w:tr w:rsidR="008A78B8" w:rsidTr="008A78B8">
        <w:tc>
          <w:tcPr>
            <w:tcW w:w="9854" w:type="dxa"/>
            <w:gridSpan w:val="16"/>
            <w:tcBorders>
              <w:top w:val="single" w:sz="4" w:space="0" w:color="auto"/>
              <w:left w:val="single" w:sz="4" w:space="0" w:color="auto"/>
              <w:bottom w:val="single" w:sz="4" w:space="0" w:color="auto"/>
              <w:right w:val="single" w:sz="4" w:space="0" w:color="auto"/>
            </w:tcBorders>
            <w:shd w:val="clear" w:color="auto" w:fill="92D050"/>
          </w:tcPr>
          <w:p w:rsidR="008A78B8" w:rsidRDefault="008A78B8">
            <w:pPr>
              <w:spacing w:after="0" w:line="240" w:lineRule="auto"/>
              <w:rPr>
                <w:rFonts w:ascii="Times New Roman" w:hAnsi="Times New Roman" w:cs="Times New Roman"/>
                <w:sz w:val="16"/>
                <w:szCs w:val="16"/>
              </w:rPr>
            </w:pPr>
            <w:r>
              <w:rPr>
                <w:rFonts w:ascii="Times New Roman" w:hAnsi="Times New Roman" w:cs="Times New Roman"/>
                <w:sz w:val="16"/>
                <w:szCs w:val="16"/>
              </w:rPr>
              <w:t>Monitoraggio semestrale:in linea con target</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shd w:val="clear" w:color="auto" w:fill="9BBB59" w:themeFill="accent3"/>
            <w:hideMark/>
          </w:tcPr>
          <w:p w:rsidR="00DE4BEC" w:rsidRDefault="00DE4BEC">
            <w:pPr>
              <w:spacing w:after="0" w:line="240" w:lineRule="auto"/>
              <w:jc w:val="both"/>
              <w:rPr>
                <w:rFonts w:ascii="Times New Roman" w:hAnsi="Times New Roman" w:cs="Times New Roman"/>
              </w:rPr>
            </w:pPr>
            <w:r>
              <w:rPr>
                <w:rFonts w:ascii="Times New Roman" w:hAnsi="Times New Roman" w:cs="Times New Roman"/>
              </w:rPr>
              <w:t>Area strategica:</w:t>
            </w:r>
            <w:r>
              <w:rPr>
                <w:rFonts w:ascii="Times New Roman" w:hAnsi="Times New Roman" w:cs="Times New Roman"/>
                <w:bCs/>
              </w:rPr>
              <w:t xml:space="preserve"> </w:t>
            </w:r>
            <w:r>
              <w:rPr>
                <w:rFonts w:ascii="Times New Roman" w:hAnsi="Times New Roman" w:cs="Times New Roman"/>
              </w:rPr>
              <w:t>Commercio internazionale ed internazionalizzazione del sistema produttivo</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jc w:val="both"/>
              <w:rPr>
                <w:rFonts w:ascii="Times New Roman" w:hAnsi="Times New Roman" w:cs="Times New Roman"/>
              </w:rPr>
            </w:pPr>
            <w:r>
              <w:rPr>
                <w:rFonts w:ascii="Times New Roman" w:hAnsi="Times New Roman" w:cs="Times New Roman"/>
              </w:rPr>
              <w:t xml:space="preserve">La Camera di Commercio di Brindisi con questa area mira a dare supporto all’internazionalizzazione delle imprese provinciali sui mercati internazionali anche attraverso la promozione di missioni di sistema, favorendo dei percorsi di formazione imprenditoriale. </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shd w:val="clear" w:color="auto" w:fill="4BACC6" w:themeFill="accent5"/>
            <w:hideMark/>
          </w:tcPr>
          <w:p w:rsidR="00DE4BEC" w:rsidRDefault="00DE4BEC">
            <w:pPr>
              <w:spacing w:after="0" w:line="240" w:lineRule="auto"/>
              <w:rPr>
                <w:rFonts w:ascii="Times New Roman" w:hAnsi="Times New Roman" w:cs="Times New Roman"/>
                <w:bCs/>
              </w:rPr>
            </w:pPr>
            <w:r>
              <w:rPr>
                <w:rFonts w:ascii="Times New Roman" w:hAnsi="Times New Roman" w:cs="Times New Roman"/>
              </w:rPr>
              <w:t>Obiettivo strategico:</w:t>
            </w:r>
            <w:r>
              <w:rPr>
                <w:rFonts w:ascii="Times New Roman" w:hAnsi="Times New Roman" w:cs="Times New Roman"/>
                <w:bCs/>
              </w:rPr>
              <w:t xml:space="preserve"> Favorire i processi di internazionalizzazione</w:t>
            </w:r>
          </w:p>
          <w:p w:rsidR="00DE4BEC" w:rsidRDefault="00DE4BEC">
            <w:pPr>
              <w:spacing w:after="0" w:line="240" w:lineRule="auto"/>
              <w:jc w:val="both"/>
              <w:rPr>
                <w:rFonts w:ascii="Times New Roman" w:hAnsi="Times New Roman" w:cs="Times New Roman"/>
              </w:rPr>
            </w:pPr>
            <w:r>
              <w:rPr>
                <w:rFonts w:ascii="Times New Roman" w:hAnsi="Times New Roman" w:cs="Times New Roman"/>
                <w:bCs/>
              </w:rPr>
              <w:t xml:space="preserve">La Camera di Commercio anche per il tramite della propria azienda speciale PromoBrindisi rappresenta il “casello d’entrata per l’internazionalizzazione delle imprese provinciali”; infatti, compito strategico è quindi quello di accompagnare e tutelare le imprese nell’espansione all’estero. Le attività che si svilupperanno si riconducono in particolar modo al supporto all’internazionalizzazione mediante attività di promozione di missioni di sistema e mediante attività di incoming con paesi esteri. </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KPI associati</w:t>
            </w:r>
          </w:p>
        </w:tc>
      </w:tr>
      <w:tr w:rsidR="00DE4BEC" w:rsidTr="00DE4BEC">
        <w:tc>
          <w:tcPr>
            <w:tcW w:w="2600" w:type="dxa"/>
            <w:gridSpan w:val="2"/>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Indicatori</w:t>
            </w:r>
          </w:p>
        </w:tc>
        <w:tc>
          <w:tcPr>
            <w:tcW w:w="1166"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Peso</w:t>
            </w:r>
          </w:p>
        </w:tc>
        <w:tc>
          <w:tcPr>
            <w:tcW w:w="1260"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Un.mis</w:t>
            </w:r>
            <w:proofErr w:type="spellEnd"/>
            <w:r>
              <w:rPr>
                <w:rFonts w:ascii="Times New Roman" w:hAnsi="Times New Roman" w:cs="Times New Roman"/>
                <w:sz w:val="16"/>
                <w:szCs w:val="16"/>
              </w:rPr>
              <w:t>.</w:t>
            </w:r>
          </w:p>
        </w:tc>
        <w:tc>
          <w:tcPr>
            <w:tcW w:w="1348"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Fonte</w:t>
            </w:r>
          </w:p>
        </w:tc>
        <w:tc>
          <w:tcPr>
            <w:tcW w:w="2017"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Alg.</w:t>
            </w:r>
          </w:p>
        </w:tc>
        <w:tc>
          <w:tcPr>
            <w:tcW w:w="1463" w:type="dxa"/>
            <w:gridSpan w:val="2"/>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Target</w:t>
            </w:r>
          </w:p>
        </w:tc>
      </w:tr>
      <w:tr w:rsidR="00DE4BEC" w:rsidTr="008A78B8">
        <w:tc>
          <w:tcPr>
            <w:tcW w:w="2600"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Corpotesto"/>
              <w:spacing w:after="0" w:line="276" w:lineRule="auto"/>
              <w:jc w:val="both"/>
              <w:rPr>
                <w:bCs/>
                <w:sz w:val="16"/>
                <w:szCs w:val="16"/>
              </w:rPr>
            </w:pPr>
            <w:r>
              <w:rPr>
                <w:bCs/>
                <w:sz w:val="16"/>
                <w:szCs w:val="16"/>
              </w:rPr>
              <w:t>Gestione euro sportello internazionalizzazione</w:t>
            </w:r>
          </w:p>
          <w:p w:rsidR="00DE4BEC" w:rsidRDefault="00DE4BEC">
            <w:pPr>
              <w:pStyle w:val="Corpotesto"/>
              <w:spacing w:after="0" w:line="276" w:lineRule="auto"/>
              <w:jc w:val="both"/>
              <w:rPr>
                <w:bCs/>
                <w:sz w:val="16"/>
                <w:szCs w:val="16"/>
              </w:rPr>
            </w:pPr>
            <w:r>
              <w:rPr>
                <w:bCs/>
                <w:sz w:val="16"/>
                <w:szCs w:val="16"/>
              </w:rPr>
              <w:t>Tipologia KPI:efficacia</w:t>
            </w:r>
          </w:p>
        </w:tc>
        <w:tc>
          <w:tcPr>
            <w:tcW w:w="1166"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100</w:t>
            </w:r>
          </w:p>
        </w:tc>
        <w:tc>
          <w:tcPr>
            <w:tcW w:w="1260"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numero</w:t>
            </w:r>
          </w:p>
        </w:tc>
        <w:tc>
          <w:tcPr>
            <w:tcW w:w="1348"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interna</w:t>
            </w:r>
          </w:p>
        </w:tc>
        <w:tc>
          <w:tcPr>
            <w:tcW w:w="2017"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n. utenti imprenditori e aspiranti imprenditori che usufruiscono del servizio </w:t>
            </w:r>
          </w:p>
        </w:tc>
        <w:tc>
          <w:tcPr>
            <w:tcW w:w="1463" w:type="dxa"/>
            <w:gridSpan w:val="2"/>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 2019&gt;=50</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Anno:2020&gt;= 50</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Anno:2021 &gt;= 50</w:t>
            </w:r>
          </w:p>
        </w:tc>
      </w:tr>
      <w:tr w:rsidR="008A78B8" w:rsidTr="008A78B8">
        <w:tc>
          <w:tcPr>
            <w:tcW w:w="9854" w:type="dxa"/>
            <w:gridSpan w:val="16"/>
            <w:tcBorders>
              <w:top w:val="single" w:sz="4" w:space="0" w:color="auto"/>
              <w:left w:val="single" w:sz="4" w:space="0" w:color="auto"/>
              <w:bottom w:val="single" w:sz="4" w:space="0" w:color="auto"/>
              <w:right w:val="single" w:sz="4" w:space="0" w:color="auto"/>
            </w:tcBorders>
            <w:shd w:val="clear" w:color="auto" w:fill="92D050"/>
            <w:hideMark/>
          </w:tcPr>
          <w:p w:rsidR="008A78B8" w:rsidRDefault="008A78B8">
            <w:pPr>
              <w:spacing w:after="0" w:line="240" w:lineRule="auto"/>
              <w:rPr>
                <w:rFonts w:ascii="Times New Roman" w:hAnsi="Times New Roman" w:cs="Times New Roman"/>
                <w:sz w:val="16"/>
                <w:szCs w:val="16"/>
              </w:rPr>
            </w:pPr>
            <w:r>
              <w:rPr>
                <w:rFonts w:ascii="Times New Roman" w:hAnsi="Times New Roman" w:cs="Times New Roman"/>
                <w:sz w:val="16"/>
                <w:szCs w:val="16"/>
              </w:rPr>
              <w:t>Monitoraggio semestrale:in linea con target</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shd w:val="clear" w:color="auto" w:fill="9BBB59" w:themeFill="accent3"/>
            <w:hideMark/>
          </w:tcPr>
          <w:p w:rsidR="00DE4BEC" w:rsidRDefault="00DE4BEC">
            <w:pPr>
              <w:spacing w:after="0" w:line="240" w:lineRule="auto"/>
              <w:jc w:val="both"/>
              <w:rPr>
                <w:rFonts w:ascii="Times New Roman" w:hAnsi="Times New Roman" w:cs="Times New Roman"/>
              </w:rPr>
            </w:pPr>
            <w:r>
              <w:rPr>
                <w:rFonts w:ascii="Times New Roman" w:hAnsi="Times New Roman" w:cs="Times New Roman"/>
              </w:rPr>
              <w:t>Area strategica: Competitività e sviluppo delle imprese</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La Camera di Commercio con quest’area intende creare sul territorio tutti quei presupposti utili ad attrarre investimenti diretti per facilitare nuovi insediamenti produttivi e incrementare l’occupazione, mettendo a regime un servizio di assistenza a livello locale che coinvolga in rete</w:t>
            </w:r>
            <w:r>
              <w:rPr>
                <w:rFonts w:ascii="Times New Roman" w:hAnsi="Times New Roman" w:cs="Times New Roman"/>
                <w:color w:val="000000"/>
              </w:rPr>
              <w:t xml:space="preserve"> i soggetti pubblici e privati creando pacchetti di offerta territoriale. Nel quadro di tale obiettivo, si collocano le attività di promozione turistica che dovranno essere volte ad incentivare sia l’</w:t>
            </w:r>
            <w:r>
              <w:rPr>
                <w:rFonts w:ascii="Times New Roman" w:hAnsi="Times New Roman" w:cs="Times New Roman"/>
                <w:i/>
                <w:iCs/>
                <w:color w:val="000000"/>
              </w:rPr>
              <w:t xml:space="preserve">incoming </w:t>
            </w:r>
            <w:r>
              <w:rPr>
                <w:rFonts w:ascii="Times New Roman" w:hAnsi="Times New Roman" w:cs="Times New Roman"/>
                <w:color w:val="000000"/>
              </w:rPr>
              <w:t>dai territori limitrofi sia una sempre maggiore fruizione delle ricchezze presenti sul territorio, da parte dei turisti e dei cittadini. Tale area comprende il sostegno alle iniziative ed agli eventi di valorizzazione del territorio e delle sue eccellenze produttive proposti sia dagli Enti Locali che dai soggetti associativi. In particolare rientra in tale area il supporto al settore commercio-servizi, il sostegno delle pari- opportunità, la diffusione della cultura d’impresa per la creazione di nuove imprese, di reti d’impresa e la promozione dello start up, la diffusione dell’etica d’impresa e la  promozione dell’imprenditoria sociale, il sostegno del credito alle imprese, lo sviluppo del polo logistico di Brindisi, l’integrazione dei settori turismo-agricoltura-artigianato.</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shd w:val="clear" w:color="auto" w:fill="4BACC6" w:themeFill="accent5"/>
            <w:hideMark/>
          </w:tcPr>
          <w:p w:rsidR="00DE4BEC" w:rsidRDefault="00DE4BEC">
            <w:pPr>
              <w:spacing w:after="0" w:line="240" w:lineRule="auto"/>
              <w:rPr>
                <w:rFonts w:ascii="Times New Roman" w:hAnsi="Times New Roman" w:cs="Times New Roman"/>
              </w:rPr>
            </w:pPr>
            <w:r>
              <w:rPr>
                <w:rFonts w:ascii="Times New Roman" w:hAnsi="Times New Roman" w:cs="Times New Roman"/>
              </w:rPr>
              <w:t>Obiettivo strategico:</w:t>
            </w:r>
            <w:r>
              <w:rPr>
                <w:rFonts w:ascii="Times New Roman" w:hAnsi="Times New Roman" w:cs="Times New Roman"/>
                <w:bCs/>
              </w:rPr>
              <w:t xml:space="preserve"> </w:t>
            </w:r>
            <w:r>
              <w:rPr>
                <w:rFonts w:ascii="Times New Roman" w:hAnsi="Times New Roman"/>
                <w:bCs/>
              </w:rPr>
              <w:t>Gestione sportello innovazione e Alternanza scuola lavoro</w:t>
            </w:r>
          </w:p>
        </w:tc>
      </w:tr>
      <w:tr w:rsidR="00DE4BEC" w:rsidTr="00DE4BEC">
        <w:tc>
          <w:tcPr>
            <w:tcW w:w="9854" w:type="dxa"/>
            <w:gridSpan w:val="16"/>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KPI associati</w:t>
            </w:r>
          </w:p>
        </w:tc>
      </w:tr>
      <w:tr w:rsidR="00DE4BEC" w:rsidTr="00DE4BEC">
        <w:tc>
          <w:tcPr>
            <w:tcW w:w="1643"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Indicatori</w:t>
            </w:r>
          </w:p>
        </w:tc>
        <w:tc>
          <w:tcPr>
            <w:tcW w:w="1538"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Peso</w:t>
            </w:r>
          </w:p>
        </w:tc>
        <w:tc>
          <w:tcPr>
            <w:tcW w:w="1397"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Un.mis</w:t>
            </w:r>
            <w:proofErr w:type="spellEnd"/>
            <w:r>
              <w:rPr>
                <w:rFonts w:ascii="Times New Roman" w:hAnsi="Times New Roman" w:cs="Times New Roman"/>
                <w:sz w:val="16"/>
                <w:szCs w:val="16"/>
              </w:rPr>
              <w:t>.</w:t>
            </w:r>
          </w:p>
        </w:tc>
        <w:tc>
          <w:tcPr>
            <w:tcW w:w="1518"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Fonte</w:t>
            </w:r>
          </w:p>
        </w:tc>
        <w:tc>
          <w:tcPr>
            <w:tcW w:w="2213"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Alg.</w:t>
            </w:r>
          </w:p>
        </w:tc>
        <w:tc>
          <w:tcPr>
            <w:tcW w:w="1545"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Target</w:t>
            </w:r>
          </w:p>
        </w:tc>
      </w:tr>
      <w:tr w:rsidR="00DE4BEC" w:rsidTr="00DE4BEC">
        <w:tc>
          <w:tcPr>
            <w:tcW w:w="1643"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bCs/>
                <w:sz w:val="16"/>
                <w:szCs w:val="16"/>
              </w:rPr>
              <w:t>Promozione start up innovativi</w:t>
            </w:r>
          </w:p>
        </w:tc>
        <w:tc>
          <w:tcPr>
            <w:tcW w:w="1538"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50</w:t>
            </w:r>
          </w:p>
        </w:tc>
        <w:tc>
          <w:tcPr>
            <w:tcW w:w="1397"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1518"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interna</w:t>
            </w:r>
          </w:p>
        </w:tc>
        <w:tc>
          <w:tcPr>
            <w:tcW w:w="2213"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bCs/>
                <w:sz w:val="16"/>
                <w:szCs w:val="16"/>
              </w:rPr>
              <w:t>Numero informazioni fornite a vista su start up innovative / numero totale informazione richieste</w:t>
            </w:r>
          </w:p>
        </w:tc>
        <w:tc>
          <w:tcPr>
            <w:tcW w:w="1545"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Anno:2019--100%</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Anno:2020--100%</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Anno:2021 -100%</w:t>
            </w:r>
          </w:p>
        </w:tc>
      </w:tr>
      <w:tr w:rsidR="00DE4BEC" w:rsidTr="008A78B8">
        <w:tc>
          <w:tcPr>
            <w:tcW w:w="1643"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bCs/>
                <w:sz w:val="16"/>
                <w:szCs w:val="16"/>
              </w:rPr>
            </w:pPr>
            <w:r>
              <w:rPr>
                <w:rFonts w:ascii="Times New Roman" w:hAnsi="Times New Roman"/>
                <w:bCs/>
                <w:sz w:val="16"/>
                <w:szCs w:val="16"/>
              </w:rPr>
              <w:t>Volume di attività nell’ambito del percorso di alternanza scuola lavoro</w:t>
            </w:r>
          </w:p>
          <w:p w:rsidR="00DE4BEC" w:rsidRDefault="00DE4BEC">
            <w:pPr>
              <w:spacing w:after="0" w:line="240" w:lineRule="auto"/>
              <w:rPr>
                <w:rFonts w:ascii="Times New Roman" w:hAnsi="Times New Roman"/>
                <w:bCs/>
                <w:sz w:val="16"/>
                <w:szCs w:val="16"/>
              </w:rPr>
            </w:pPr>
            <w:r>
              <w:rPr>
                <w:rFonts w:ascii="Times New Roman" w:hAnsi="Times New Roman" w:cs="Times New Roman"/>
                <w:bCs/>
                <w:sz w:val="16"/>
                <w:szCs w:val="16"/>
              </w:rPr>
              <w:lastRenderedPageBreak/>
              <w:t>Tipologia KPI:efficacia</w:t>
            </w:r>
          </w:p>
        </w:tc>
        <w:tc>
          <w:tcPr>
            <w:tcW w:w="1538"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50</w:t>
            </w:r>
          </w:p>
        </w:tc>
        <w:tc>
          <w:tcPr>
            <w:tcW w:w="1397"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n.</w:t>
            </w:r>
          </w:p>
        </w:tc>
        <w:tc>
          <w:tcPr>
            <w:tcW w:w="1518"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interna</w:t>
            </w:r>
          </w:p>
        </w:tc>
        <w:tc>
          <w:tcPr>
            <w:tcW w:w="2213"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bCs/>
                <w:sz w:val="16"/>
                <w:szCs w:val="16"/>
              </w:rPr>
              <w:t>n. di scuole coinvolte nei percorsi di alternanza scuola lavoro</w:t>
            </w:r>
          </w:p>
        </w:tc>
        <w:tc>
          <w:tcPr>
            <w:tcW w:w="1545" w:type="dxa"/>
            <w:gridSpan w:val="3"/>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 2019&gt;=2</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Anno:2020&gt;= 2</w:t>
            </w:r>
          </w:p>
          <w:p w:rsidR="00DE4BEC" w:rsidRDefault="00DE4BEC">
            <w:pPr>
              <w:spacing w:after="0" w:line="240" w:lineRule="auto"/>
              <w:rPr>
                <w:rFonts w:ascii="Times New Roman" w:hAnsi="Times New Roman" w:cs="Times New Roman"/>
                <w:sz w:val="16"/>
                <w:szCs w:val="16"/>
              </w:rPr>
            </w:pPr>
            <w:r>
              <w:rPr>
                <w:rFonts w:ascii="Times New Roman" w:hAnsi="Times New Roman" w:cs="Times New Roman"/>
                <w:sz w:val="16"/>
                <w:szCs w:val="16"/>
              </w:rPr>
              <w:t>Anno:2021 &gt;= 2</w:t>
            </w:r>
          </w:p>
        </w:tc>
      </w:tr>
      <w:tr w:rsidR="008A78B8" w:rsidTr="008A78B8">
        <w:tc>
          <w:tcPr>
            <w:tcW w:w="9854" w:type="dxa"/>
            <w:gridSpan w:val="16"/>
            <w:tcBorders>
              <w:top w:val="single" w:sz="4" w:space="0" w:color="auto"/>
              <w:left w:val="single" w:sz="4" w:space="0" w:color="auto"/>
              <w:bottom w:val="single" w:sz="4" w:space="0" w:color="auto"/>
              <w:right w:val="single" w:sz="4" w:space="0" w:color="auto"/>
            </w:tcBorders>
            <w:shd w:val="clear" w:color="auto" w:fill="92D050"/>
            <w:hideMark/>
          </w:tcPr>
          <w:p w:rsidR="008A78B8" w:rsidRDefault="008A78B8">
            <w:pPr>
              <w:spacing w:after="0" w:line="240" w:lineRule="auto"/>
              <w:rPr>
                <w:rFonts w:ascii="Times New Roman" w:hAnsi="Times New Roman" w:cs="Times New Roman"/>
                <w:sz w:val="16"/>
                <w:szCs w:val="16"/>
              </w:rPr>
            </w:pPr>
            <w:r>
              <w:rPr>
                <w:rFonts w:ascii="Times New Roman" w:hAnsi="Times New Roman" w:cs="Times New Roman"/>
                <w:sz w:val="16"/>
                <w:szCs w:val="16"/>
              </w:rPr>
              <w:t>Monitoraggio semestrale:in linea con target</w:t>
            </w:r>
          </w:p>
        </w:tc>
      </w:tr>
    </w:tbl>
    <w:p w:rsidR="00DE4BEC" w:rsidRDefault="00DE4BEC" w:rsidP="00DE4BEC">
      <w:pPr>
        <w:spacing w:after="0"/>
        <w:rPr>
          <w:rFonts w:cstheme="minorHAnsi"/>
        </w:rPr>
      </w:pPr>
    </w:p>
    <w:p w:rsidR="00DE4BEC" w:rsidRDefault="00DE4BEC" w:rsidP="00DE4BEC">
      <w:pPr>
        <w:rPr>
          <w:rFonts w:ascii="Times New Roman" w:hAnsi="Times New Roman"/>
          <w:b/>
          <w:bCs/>
          <w:sz w:val="20"/>
          <w:szCs w:val="20"/>
        </w:rPr>
      </w:pPr>
      <w:r>
        <w:rPr>
          <w:rFonts w:ascii="Times New Roman" w:hAnsi="Times New Roman"/>
          <w:b/>
          <w:bCs/>
          <w:sz w:val="20"/>
          <w:szCs w:val="20"/>
        </w:rPr>
        <w:t>COMMERCIO INTERNAZIONALE ED INTERNAZIONALIZZAZIONE DEL SISTEMA PRODUTTIVO (Cod.016)</w:t>
      </w:r>
    </w:p>
    <w:tbl>
      <w:tblPr>
        <w:tblStyle w:val="Grigliatabel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4118"/>
      </w:tblGrid>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obiettivo strategico (missione)</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Cod.016 Commercio internazionale ed internazionalizzazione del sistema produttivo</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programma</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Co.005 Sostegno all’internazionalizzazione delle imprese e promozione del made in Italy</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obiettivo operativo </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Eurosportello - Internazionalizzazione</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descrizione </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1"/>
              <w:numPr>
                <w:ilvl w:val="0"/>
                <w:numId w:val="4"/>
              </w:numPr>
              <w:ind w:left="714" w:hanging="357"/>
              <w:jc w:val="both"/>
              <w:rPr>
                <w:rFonts w:ascii="Times New Roman" w:hAnsi="Times New Roman"/>
              </w:rPr>
            </w:pPr>
            <w:r>
              <w:rPr>
                <w:rFonts w:ascii="Times New Roman" w:hAnsi="Times New Roman"/>
              </w:rPr>
              <w:t>Promozione internazionale;</w:t>
            </w:r>
          </w:p>
          <w:p w:rsidR="00DE4BEC" w:rsidRDefault="00DE4BEC">
            <w:pPr>
              <w:pStyle w:val="Paragrafoelenco1"/>
              <w:numPr>
                <w:ilvl w:val="0"/>
                <w:numId w:val="4"/>
              </w:numPr>
              <w:ind w:left="714" w:hanging="357"/>
              <w:jc w:val="both"/>
              <w:rPr>
                <w:rFonts w:ascii="Times New Roman" w:hAnsi="Times New Roman"/>
              </w:rPr>
            </w:pPr>
            <w:r>
              <w:rPr>
                <w:rFonts w:ascii="Times New Roman" w:hAnsi="Times New Roman"/>
              </w:rPr>
              <w:t>Cooperazione Territoriale Europea;</w:t>
            </w:r>
          </w:p>
          <w:p w:rsidR="00DE4BEC" w:rsidRDefault="00DE4BEC">
            <w:pPr>
              <w:pStyle w:val="Paragrafoelenco1"/>
              <w:numPr>
                <w:ilvl w:val="0"/>
                <w:numId w:val="4"/>
              </w:numPr>
              <w:ind w:left="714" w:hanging="357"/>
              <w:jc w:val="both"/>
              <w:rPr>
                <w:rFonts w:ascii="Times New Roman" w:hAnsi="Times New Roman"/>
              </w:rPr>
            </w:pPr>
            <w:r>
              <w:rPr>
                <w:rFonts w:ascii="Times New Roman" w:hAnsi="Times New Roman"/>
              </w:rPr>
              <w:t>Marketing Territoriale;</w:t>
            </w:r>
          </w:p>
          <w:p w:rsidR="00DE4BEC" w:rsidRDefault="00DE4BEC">
            <w:pPr>
              <w:pStyle w:val="Paragrafoelenco1"/>
              <w:numPr>
                <w:ilvl w:val="0"/>
                <w:numId w:val="4"/>
              </w:numPr>
              <w:ind w:left="714" w:hanging="357"/>
              <w:jc w:val="both"/>
              <w:rPr>
                <w:rFonts w:ascii="Times New Roman" w:hAnsi="Times New Roman"/>
              </w:rPr>
            </w:pPr>
            <w:r>
              <w:rPr>
                <w:rFonts w:ascii="Times New Roman" w:hAnsi="Times New Roman"/>
              </w:rPr>
              <w:t>Politiche e Reti UE;</w:t>
            </w:r>
          </w:p>
          <w:p w:rsidR="00DE4BEC" w:rsidRDefault="00DE4BEC">
            <w:pPr>
              <w:pStyle w:val="Paragrafoelenco1"/>
              <w:numPr>
                <w:ilvl w:val="0"/>
                <w:numId w:val="4"/>
              </w:numPr>
              <w:ind w:left="714" w:hanging="357"/>
              <w:jc w:val="both"/>
              <w:rPr>
                <w:rFonts w:ascii="Times New Roman" w:hAnsi="Times New Roman"/>
              </w:rPr>
            </w:pPr>
            <w:r>
              <w:rPr>
                <w:rFonts w:ascii="Times New Roman" w:hAnsi="Times New Roman"/>
              </w:rPr>
              <w:t>Progettazione e finanziamenti (trasversale alle macroaree precedenti)</w:t>
            </w:r>
          </w:p>
          <w:p w:rsidR="00DE4BEC" w:rsidRDefault="00DE4BEC">
            <w:pPr>
              <w:jc w:val="both"/>
              <w:rPr>
                <w:rFonts w:ascii="Times New Roman" w:hAnsi="Times New Roman"/>
              </w:rPr>
            </w:pPr>
            <w:r>
              <w:rPr>
                <w:rFonts w:ascii="Times New Roman" w:hAnsi="Times New Roman"/>
              </w:rPr>
              <w:t>In aggiunta,  sarà attivata un’azione di monitoraggio permanente di quelle che sono le dinamiche in corso nelle sedi delle istituzioni europee, finalizzate alla codificazione e programmazione della Politica di Coesione Europea 2014 – 2020, per rendere operativa e concreta al massimo la strategia di internazionalizzazione che in questa fase di particolare difficoltà, risulta essere una delle poche opportunità di crescita per le imprese.</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risultati attesi</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Corpotesto"/>
              <w:rPr>
                <w:b/>
                <w:bCs/>
                <w:sz w:val="20"/>
                <w:szCs w:val="20"/>
                <w:lang w:eastAsia="en-US"/>
              </w:rPr>
            </w:pPr>
            <w:r>
              <w:rPr>
                <w:sz w:val="20"/>
                <w:szCs w:val="20"/>
                <w:lang w:eastAsia="en-US"/>
              </w:rPr>
              <w:t>Lo sportello dovrà svolgere la tradizionale attività formativa – informativa (seminari alle imprese sull’ internazionalizzazione, convegni, missioni istituzionali ed educational tour, incontri B2B, ecc.);</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benefici attesi</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Corpotesto"/>
              <w:rPr>
                <w:sz w:val="20"/>
                <w:szCs w:val="20"/>
                <w:lang w:eastAsia="en-US"/>
              </w:rPr>
            </w:pPr>
            <w:r>
              <w:rPr>
                <w:sz w:val="20"/>
                <w:szCs w:val="20"/>
                <w:lang w:eastAsia="en-US"/>
              </w:rPr>
              <w:t>Lo Sportello dovrà, favorire e promuovere l’ aggregazione tra le imprese attraverso lo strumento delle Reti d’ Impresa per favorire l’ accesso alle politiche creditizie delle imprese che operano con l’ estero.</w:t>
            </w:r>
          </w:p>
          <w:p w:rsidR="00DE4BEC" w:rsidRDefault="00DE4BEC">
            <w:pPr>
              <w:pStyle w:val="Corpotesto"/>
              <w:rPr>
                <w:sz w:val="20"/>
                <w:szCs w:val="20"/>
                <w:lang w:eastAsia="en-US"/>
              </w:rPr>
            </w:pPr>
            <w:r>
              <w:rPr>
                <w:sz w:val="20"/>
                <w:szCs w:val="20"/>
                <w:lang w:eastAsia="en-US"/>
              </w:rPr>
              <w:t>Proseguire l’attività sul fronte della tutela del made in italy nel mondo, rafforzando l’ impegno nelle iniziative a tutela della proprietà intellettuale e industriale.</w:t>
            </w:r>
          </w:p>
          <w:p w:rsidR="00DE4BEC" w:rsidRDefault="00DE4BEC">
            <w:pPr>
              <w:pStyle w:val="Corpotesto"/>
              <w:rPr>
                <w:b/>
                <w:bCs/>
                <w:sz w:val="20"/>
                <w:szCs w:val="20"/>
                <w:lang w:eastAsia="en-US"/>
              </w:rPr>
            </w:pPr>
            <w:r>
              <w:rPr>
                <w:sz w:val="20"/>
                <w:szCs w:val="20"/>
                <w:lang w:eastAsia="en-US"/>
              </w:rPr>
              <w:t>Sviluppare e/o consolidare il rapporto con la rete del sistema camerale italiano all’ estero per sostenere la centralità del sistema camerale nella governance delle politiche dell’ internazionalizzazione.</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impatto organizzativo (</w:t>
            </w:r>
            <w:r>
              <w:rPr>
                <w:rFonts w:ascii="Times New Roman" w:hAnsi="Times New Roman"/>
                <w:b/>
              </w:rPr>
              <w:t>stima impatto su personale, tempi, processi)</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Azienda Speciale Promobrindisi</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rPr>
              <w:t xml:space="preserve">Centro di costo  </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xml:space="preserve">Azienda Speciale Promobrindisi </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jc w:val="both"/>
              <w:rPr>
                <w:rFonts w:ascii="Times New Roman" w:hAnsi="Times New Roman"/>
                <w:b/>
              </w:rPr>
            </w:pPr>
            <w:r>
              <w:rPr>
                <w:rFonts w:ascii="Times New Roman" w:hAnsi="Times New Roman"/>
                <w:b/>
              </w:rPr>
              <w:t xml:space="preserve">budget </w:t>
            </w:r>
          </w:p>
          <w:p w:rsidR="00DE4BEC" w:rsidRDefault="00DE4BEC">
            <w:pPr>
              <w:autoSpaceDE w:val="0"/>
              <w:autoSpaceDN w:val="0"/>
              <w:adjustRightInd w:val="0"/>
              <w:jc w:val="both"/>
              <w:rPr>
                <w:rFonts w:ascii="Times New Roman" w:hAnsi="Times New Roman"/>
                <w:b/>
                <w:bCs/>
              </w:rPr>
            </w:pPr>
            <w:r>
              <w:rPr>
                <w:rFonts w:ascii="Times New Roman" w:hAnsi="Times New Roman"/>
                <w:b/>
              </w:rPr>
              <w:t>(proventi da gestione di beni e servizi   e oneri per interventi economici )</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€ 24.000</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1.1.</w:t>
            </w:r>
          </w:p>
        </w:tc>
        <w:tc>
          <w:tcPr>
            <w:tcW w:w="4118" w:type="dxa"/>
            <w:tcBorders>
              <w:top w:val="single" w:sz="4" w:space="0" w:color="auto"/>
              <w:left w:val="single" w:sz="4" w:space="0" w:color="auto"/>
              <w:bottom w:val="single" w:sz="4" w:space="0" w:color="auto"/>
              <w:right w:val="single" w:sz="4" w:space="0" w:color="auto"/>
            </w:tcBorders>
          </w:tcPr>
          <w:p w:rsidR="00DE4BEC" w:rsidRDefault="00DE4BEC">
            <w:pPr>
              <w:pStyle w:val="Paragrafoelenco"/>
              <w:autoSpaceDE w:val="0"/>
              <w:autoSpaceDN w:val="0"/>
              <w:adjustRightInd w:val="0"/>
              <w:ind w:left="0"/>
              <w:rPr>
                <w:rFonts w:ascii="Times New Roman" w:hAnsi="Times New Roman"/>
                <w:b/>
                <w:bCs/>
              </w:rPr>
            </w:pP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n. utenti imprenditori e aspiranti imprenditori che usufruiscono del servizio</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n. utenti imprenditori e aspiranti imprenditori che usufruiscono del servizio</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lastRenderedPageBreak/>
              <w:t>target annuale</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&gt;=50</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50</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interna</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Azienda speciale Promobrindisi</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1.2</w:t>
            </w:r>
          </w:p>
        </w:tc>
        <w:tc>
          <w:tcPr>
            <w:tcW w:w="4118" w:type="dxa"/>
            <w:tcBorders>
              <w:top w:val="single" w:sz="4" w:space="0" w:color="auto"/>
              <w:left w:val="single" w:sz="4" w:space="0" w:color="auto"/>
              <w:bottom w:val="single" w:sz="4" w:space="0" w:color="auto"/>
              <w:right w:val="single" w:sz="4" w:space="0" w:color="auto"/>
            </w:tcBorders>
          </w:tcPr>
          <w:p w:rsidR="00DE4BEC" w:rsidRDefault="00DE4BEC">
            <w:pPr>
              <w:pStyle w:val="Paragrafoelenco"/>
              <w:autoSpaceDE w:val="0"/>
              <w:autoSpaceDN w:val="0"/>
              <w:adjustRightInd w:val="0"/>
              <w:ind w:left="0"/>
              <w:rPr>
                <w:rFonts w:ascii="Times New Roman" w:hAnsi="Times New Roman"/>
                <w:bCs/>
              </w:rPr>
            </w:pP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xml:space="preserve">Gestione sportello </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 xml:space="preserve">N. INFORMAZIONI RILASCIATE A VISTA/TOTALE INFORMAZIONI RICHIESTE </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50</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interna</w:t>
            </w:r>
          </w:p>
        </w:tc>
      </w:tr>
      <w:tr w:rsidR="00DE4BEC" w:rsidTr="00DE4BEC">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Azienda speciale Promobrindisi</w:t>
            </w:r>
          </w:p>
        </w:tc>
      </w:tr>
      <w:tr w:rsidR="00DE4BEC" w:rsidTr="008A78B8">
        <w:trPr>
          <w:jc w:val="center"/>
        </w:trPr>
        <w:tc>
          <w:tcPr>
            <w:tcW w:w="3995"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4118"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8A78B8" w:rsidTr="008A78B8">
        <w:trPr>
          <w:jc w:val="center"/>
        </w:trPr>
        <w:tc>
          <w:tcPr>
            <w:tcW w:w="8113" w:type="dxa"/>
            <w:gridSpan w:val="2"/>
            <w:tcBorders>
              <w:top w:val="single" w:sz="4" w:space="0" w:color="auto"/>
              <w:left w:val="single" w:sz="4" w:space="0" w:color="auto"/>
              <w:bottom w:val="single" w:sz="4" w:space="0" w:color="auto"/>
              <w:right w:val="single" w:sz="4" w:space="0" w:color="auto"/>
            </w:tcBorders>
            <w:shd w:val="clear" w:color="auto" w:fill="92D050"/>
            <w:hideMark/>
          </w:tcPr>
          <w:p w:rsidR="008A78B8" w:rsidRDefault="008A78B8">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DE4BEC" w:rsidRDefault="00DE4BEC" w:rsidP="00DE4BEC">
      <w:pPr>
        <w:ind w:left="720"/>
        <w:jc w:val="both"/>
        <w:rPr>
          <w:rFonts w:ascii="Times New Roman" w:hAnsi="Times New Roman"/>
          <w:b/>
          <w:sz w:val="20"/>
          <w:szCs w:val="20"/>
        </w:rPr>
      </w:pPr>
    </w:p>
    <w:tbl>
      <w:tblPr>
        <w:tblStyle w:val="Grigliatabella"/>
        <w:tblW w:w="8259" w:type="dxa"/>
        <w:jc w:val="center"/>
        <w:tblLook w:val="04A0" w:firstRow="1" w:lastRow="0" w:firstColumn="1" w:lastColumn="0" w:noHBand="0" w:noVBand="1"/>
      </w:tblPr>
      <w:tblGrid>
        <w:gridCol w:w="12"/>
        <w:gridCol w:w="3920"/>
        <w:gridCol w:w="4192"/>
        <w:gridCol w:w="135"/>
      </w:tblGrid>
      <w:tr w:rsidR="00DE4BEC" w:rsidTr="008A78B8">
        <w:trPr>
          <w:gridBefore w:val="1"/>
          <w:wBefore w:w="11" w:type="dxa"/>
          <w:jc w:val="center"/>
        </w:trPr>
        <w:tc>
          <w:tcPr>
            <w:tcW w:w="3921"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Obiettivo strategico (missione)</w:t>
            </w:r>
          </w:p>
        </w:tc>
        <w:tc>
          <w:tcPr>
            <w:tcW w:w="4327"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xml:space="preserve">Missione 016 - “Commercio internazionale ed internazionalizzazione del sistema produttivo” </w:t>
            </w:r>
          </w:p>
        </w:tc>
      </w:tr>
      <w:tr w:rsidR="00DE4BEC" w:rsidTr="008A78B8">
        <w:trPr>
          <w:gridBefore w:val="1"/>
          <w:wBefore w:w="11" w:type="dxa"/>
          <w:jc w:val="center"/>
        </w:trPr>
        <w:tc>
          <w:tcPr>
            <w:tcW w:w="3921"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Programma</w:t>
            </w:r>
          </w:p>
        </w:tc>
        <w:tc>
          <w:tcPr>
            <w:tcW w:w="4327"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 xml:space="preserve"> 005– Sostegno all’internazionalizzazione delle imprese e promozione del made in Italy</w:t>
            </w:r>
          </w:p>
        </w:tc>
      </w:tr>
      <w:tr w:rsidR="00DE4BEC" w:rsidTr="008A78B8">
        <w:trPr>
          <w:gridBefore w:val="1"/>
          <w:wBefore w:w="11" w:type="dxa"/>
          <w:jc w:val="center"/>
        </w:trPr>
        <w:tc>
          <w:tcPr>
            <w:tcW w:w="3921"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Obiettivo operativo </w:t>
            </w:r>
          </w:p>
        </w:tc>
        <w:tc>
          <w:tcPr>
            <w:tcW w:w="4327"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
                <w:bCs/>
              </w:rPr>
            </w:pPr>
            <w:r>
              <w:rPr>
                <w:rFonts w:ascii="Times New Roman" w:hAnsi="Times New Roman"/>
                <w:b/>
                <w:bCs/>
              </w:rPr>
              <w:t>attività info-formativa sulla tutela del made in Italy</w:t>
            </w:r>
          </w:p>
        </w:tc>
      </w:tr>
      <w:tr w:rsidR="00DE4BEC" w:rsidTr="008A78B8">
        <w:trPr>
          <w:gridBefore w:val="1"/>
          <w:wBefore w:w="11" w:type="dxa"/>
          <w:jc w:val="center"/>
        </w:trPr>
        <w:tc>
          <w:tcPr>
            <w:tcW w:w="3921"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Descrizione </w:t>
            </w:r>
          </w:p>
        </w:tc>
        <w:tc>
          <w:tcPr>
            <w:tcW w:w="4327"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Nessunaspaziatura"/>
              <w:jc w:val="both"/>
              <w:rPr>
                <w:rFonts w:ascii="Times New Roman" w:hAnsi="Times New Roman"/>
                <w:bCs/>
              </w:rPr>
            </w:pPr>
            <w:r>
              <w:rPr>
                <w:rFonts w:ascii="Times New Roman" w:hAnsi="Times New Roman"/>
                <w:bCs/>
              </w:rPr>
              <w:t xml:space="preserve">Azione 1 attività info-formativa sulla tutela del made in Italy in particolare settore turistico ricettivo e internazionalizzazione delle imprese </w:t>
            </w:r>
          </w:p>
        </w:tc>
      </w:tr>
      <w:tr w:rsidR="00DE4BEC" w:rsidTr="008A78B8">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Risultati attesi</w:t>
            </w:r>
          </w:p>
        </w:tc>
        <w:tc>
          <w:tcPr>
            <w:tcW w:w="4327"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Realizzazione attività previste</w:t>
            </w:r>
          </w:p>
        </w:tc>
      </w:tr>
      <w:tr w:rsidR="00DE4BEC" w:rsidTr="008A78B8">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Benefici attesi</w:t>
            </w:r>
          </w:p>
        </w:tc>
        <w:tc>
          <w:tcPr>
            <w:tcW w:w="4327"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ind w:left="46"/>
              <w:jc w:val="both"/>
              <w:rPr>
                <w:rFonts w:ascii="Times New Roman" w:hAnsi="Times New Roman"/>
                <w:bCs/>
              </w:rPr>
            </w:pPr>
            <w:r>
              <w:rPr>
                <w:rFonts w:ascii="Times New Roman" w:hAnsi="Times New Roman"/>
                <w:bCs/>
              </w:rPr>
              <w:t>Supportare ente camerale nelle attività istituzionali proprie a supporto degli operatori economici del territorio</w:t>
            </w:r>
          </w:p>
        </w:tc>
      </w:tr>
      <w:tr w:rsidR="00DE4BEC" w:rsidTr="008A78B8">
        <w:trPr>
          <w:gridBefore w:val="1"/>
          <w:wBefore w:w="11" w:type="dxa"/>
          <w:jc w:val="center"/>
        </w:trPr>
        <w:tc>
          <w:tcPr>
            <w:tcW w:w="3921"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Impatto organizzativo (</w:t>
            </w:r>
            <w:r>
              <w:rPr>
                <w:rFonts w:ascii="Times New Roman" w:hAnsi="Times New Roman"/>
                <w:b/>
              </w:rPr>
              <w:t>stima impatto su personale, tempi, processi)</w:t>
            </w:r>
          </w:p>
        </w:tc>
        <w:tc>
          <w:tcPr>
            <w:tcW w:w="4327"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Nessunaspaziatura"/>
              <w:jc w:val="both"/>
              <w:rPr>
                <w:rFonts w:ascii="Times New Roman" w:hAnsi="Times New Roman"/>
                <w:bCs/>
                <w:highlight w:val="yellow"/>
              </w:rPr>
            </w:pPr>
            <w:r>
              <w:rPr>
                <w:rFonts w:ascii="Times New Roman" w:hAnsi="Times New Roman"/>
                <w:bCs/>
              </w:rPr>
              <w:t>Azienda speciale Isfores</w:t>
            </w:r>
          </w:p>
        </w:tc>
      </w:tr>
      <w:tr w:rsidR="00DE4BEC" w:rsidTr="008A78B8">
        <w:trPr>
          <w:gridBefore w:val="1"/>
          <w:wBefore w:w="11" w:type="dxa"/>
          <w:jc w:val="center"/>
        </w:trPr>
        <w:tc>
          <w:tcPr>
            <w:tcW w:w="3921"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rPr>
              <w:t xml:space="preserve">Centro di costo  </w:t>
            </w:r>
          </w:p>
        </w:tc>
        <w:tc>
          <w:tcPr>
            <w:tcW w:w="4327"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Azienda speciale Isfores</w:t>
            </w:r>
          </w:p>
        </w:tc>
      </w:tr>
      <w:tr w:rsidR="00DE4BEC" w:rsidTr="008A78B8">
        <w:trPr>
          <w:gridBefore w:val="1"/>
          <w:wBefore w:w="11" w:type="dxa"/>
          <w:jc w:val="center"/>
        </w:trPr>
        <w:tc>
          <w:tcPr>
            <w:tcW w:w="3921"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jc w:val="both"/>
              <w:rPr>
                <w:rFonts w:ascii="Times New Roman" w:hAnsi="Times New Roman"/>
                <w:b/>
              </w:rPr>
            </w:pPr>
            <w:r>
              <w:rPr>
                <w:rFonts w:ascii="Times New Roman" w:hAnsi="Times New Roman"/>
                <w:b/>
              </w:rPr>
              <w:t xml:space="preserve">Budget </w:t>
            </w:r>
          </w:p>
          <w:p w:rsidR="00DE4BEC" w:rsidRDefault="00DE4BEC">
            <w:pPr>
              <w:autoSpaceDE w:val="0"/>
              <w:autoSpaceDN w:val="0"/>
              <w:adjustRightInd w:val="0"/>
              <w:jc w:val="both"/>
              <w:rPr>
                <w:rFonts w:ascii="Times New Roman" w:hAnsi="Times New Roman"/>
                <w:b/>
                <w:bCs/>
              </w:rPr>
            </w:pPr>
            <w:r>
              <w:rPr>
                <w:rFonts w:ascii="Times New Roman" w:hAnsi="Times New Roman"/>
                <w:b/>
              </w:rPr>
              <w:t>(proventi da gestione di beni e servizi   e oneri per interventi economici )</w:t>
            </w:r>
          </w:p>
        </w:tc>
        <w:tc>
          <w:tcPr>
            <w:tcW w:w="4327"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€ 25.000</w:t>
            </w:r>
          </w:p>
        </w:tc>
      </w:tr>
      <w:tr w:rsidR="00DE4BEC" w:rsidTr="008A78B8">
        <w:trPr>
          <w:gridBefore w:val="1"/>
          <w:wBefore w:w="11" w:type="dxa"/>
          <w:jc w:val="center"/>
        </w:trPr>
        <w:tc>
          <w:tcPr>
            <w:tcW w:w="3921"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1.1.</w:t>
            </w:r>
          </w:p>
        </w:tc>
        <w:tc>
          <w:tcPr>
            <w:tcW w:w="43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tc>
      </w:tr>
      <w:tr w:rsidR="00DE4BEC" w:rsidTr="008A78B8">
        <w:trPr>
          <w:gridBefore w:val="1"/>
          <w:wBefore w:w="11" w:type="dxa"/>
          <w:jc w:val="center"/>
        </w:trPr>
        <w:tc>
          <w:tcPr>
            <w:tcW w:w="3921"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43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Nessunaspaziatura"/>
              <w:jc w:val="both"/>
              <w:rPr>
                <w:rFonts w:ascii="Times New Roman" w:hAnsi="Times New Roman"/>
                <w:bCs/>
              </w:rPr>
            </w:pPr>
            <w:r>
              <w:rPr>
                <w:rFonts w:ascii="Times New Roman" w:hAnsi="Times New Roman"/>
                <w:bCs/>
              </w:rPr>
              <w:t>attività info-formativa sulla tutela del made in Italy</w:t>
            </w:r>
          </w:p>
        </w:tc>
      </w:tr>
      <w:tr w:rsidR="00DE4BEC" w:rsidTr="008A78B8">
        <w:trPr>
          <w:gridBefore w:val="1"/>
          <w:wBefore w:w="11" w:type="dxa"/>
          <w:jc w:val="center"/>
        </w:trPr>
        <w:tc>
          <w:tcPr>
            <w:tcW w:w="3921"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43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xml:space="preserve">n. informazioni fornite a vista/n. informazioni richieste </w:t>
            </w:r>
          </w:p>
        </w:tc>
      </w:tr>
      <w:tr w:rsidR="00DE4BEC" w:rsidTr="008A78B8">
        <w:trPr>
          <w:gridBefore w:val="1"/>
          <w:wBefore w:w="11" w:type="dxa"/>
          <w:jc w:val="center"/>
        </w:trPr>
        <w:tc>
          <w:tcPr>
            <w:tcW w:w="3921"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43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8A78B8">
        <w:trPr>
          <w:gridBefore w:val="1"/>
          <w:wBefore w:w="11" w:type="dxa"/>
          <w:jc w:val="center"/>
        </w:trPr>
        <w:tc>
          <w:tcPr>
            <w:tcW w:w="3921"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43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8A78B8">
        <w:trPr>
          <w:gridBefore w:val="1"/>
          <w:wBefore w:w="11" w:type="dxa"/>
          <w:jc w:val="center"/>
        </w:trPr>
        <w:tc>
          <w:tcPr>
            <w:tcW w:w="3921"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43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8A78B8">
        <w:trPr>
          <w:gridBefore w:val="1"/>
          <w:wBefore w:w="11" w:type="dxa"/>
          <w:jc w:val="center"/>
        </w:trPr>
        <w:tc>
          <w:tcPr>
            <w:tcW w:w="3921"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43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interna</w:t>
            </w:r>
          </w:p>
        </w:tc>
      </w:tr>
      <w:tr w:rsidR="00DE4BEC" w:rsidTr="008A78B8">
        <w:trPr>
          <w:gridBefore w:val="1"/>
          <w:wBefore w:w="11" w:type="dxa"/>
          <w:jc w:val="center"/>
        </w:trPr>
        <w:tc>
          <w:tcPr>
            <w:tcW w:w="3921"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43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Segreteria generale</w:t>
            </w:r>
          </w:p>
        </w:tc>
      </w:tr>
      <w:tr w:rsidR="008A78B8" w:rsidTr="008A7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dxa"/>
          <w:wAfter w:w="134" w:type="dxa"/>
          <w:jc w:val="center"/>
        </w:trPr>
        <w:tc>
          <w:tcPr>
            <w:tcW w:w="8113" w:type="dxa"/>
            <w:gridSpan w:val="2"/>
            <w:tcBorders>
              <w:top w:val="single" w:sz="4" w:space="0" w:color="auto"/>
              <w:left w:val="single" w:sz="4" w:space="0" w:color="auto"/>
              <w:bottom w:val="single" w:sz="4" w:space="0" w:color="auto"/>
              <w:right w:val="single" w:sz="4" w:space="0" w:color="auto"/>
            </w:tcBorders>
            <w:shd w:val="clear" w:color="auto" w:fill="92D050"/>
            <w:hideMark/>
          </w:tcPr>
          <w:p w:rsidR="008A78B8" w:rsidRDefault="008A78B8" w:rsidP="008A78B8">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DE4BEC" w:rsidRDefault="00DE4BEC" w:rsidP="00DE4BEC">
      <w:pPr>
        <w:ind w:left="720"/>
        <w:jc w:val="both"/>
        <w:rPr>
          <w:rFonts w:ascii="Times New Roman" w:hAnsi="Times New Roman"/>
          <w:b/>
          <w:sz w:val="20"/>
          <w:szCs w:val="20"/>
        </w:rPr>
      </w:pPr>
    </w:p>
    <w:p w:rsidR="00DE4BEC" w:rsidRDefault="00DE4BEC" w:rsidP="00DE4BEC">
      <w:pPr>
        <w:pStyle w:val="Paragrafoelenco"/>
        <w:numPr>
          <w:ilvl w:val="0"/>
          <w:numId w:val="6"/>
        </w:numPr>
        <w:jc w:val="both"/>
        <w:rPr>
          <w:rFonts w:ascii="Times New Roman" w:hAnsi="Times New Roman"/>
          <w:b/>
          <w:sz w:val="20"/>
          <w:szCs w:val="20"/>
        </w:rPr>
      </w:pPr>
      <w:r>
        <w:rPr>
          <w:rFonts w:ascii="Times New Roman" w:hAnsi="Times New Roman"/>
          <w:b/>
          <w:sz w:val="20"/>
          <w:szCs w:val="20"/>
        </w:rPr>
        <w:t>REGOLAZIONE DEI MERCATI (missione cod. 012)</w:t>
      </w:r>
    </w:p>
    <w:tbl>
      <w:tblPr>
        <w:tblStyle w:val="Grigliatabella"/>
        <w:tblW w:w="0" w:type="auto"/>
        <w:jc w:val="center"/>
        <w:tblLook w:val="04A0" w:firstRow="1" w:lastRow="0" w:firstColumn="1" w:lastColumn="0" w:noHBand="0" w:noVBand="1"/>
      </w:tblPr>
      <w:tblGrid>
        <w:gridCol w:w="4077"/>
        <w:gridCol w:w="4036"/>
      </w:tblGrid>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obiettivo strategico (missione)</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Codice 012 Regolazione dei mercati”</w:t>
            </w: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programma</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Codice 04 Vigilanza sui mercati e sui prodotti, promozione della concorrenza e tutela dei consumatori</w:t>
            </w: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obiettivo operativo </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Miglioramento dell’efficienza del servizio metrico</w:t>
            </w: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lastRenderedPageBreak/>
              <w:t xml:space="preserve">descrizione </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Azione 1: mantenimento dei termini di verifiche realizzate rispetto al totale delle verifiche richieste. Collaudi di posa in opera e verifiche prime</w:t>
            </w: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risultati attesi</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Intervento puntuale e tempestivo nel rispondere all’esigenza dell’utenza</w:t>
            </w: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benefici attesi</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xml:space="preserve">Garantire la tutela del consumatore </w:t>
            </w: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impatto organizzativo (</w:t>
            </w:r>
            <w:r>
              <w:rPr>
                <w:rFonts w:ascii="Times New Roman" w:hAnsi="Times New Roman"/>
                <w:b/>
              </w:rPr>
              <w:t>stima impatto su personale, tempi, processi)</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 unità D e 1 unità C</w:t>
            </w: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 xml:space="preserve">Centro di costo  </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Ufficio metrico</w:t>
            </w: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jc w:val="both"/>
              <w:rPr>
                <w:rFonts w:ascii="Times New Roman" w:hAnsi="Times New Roman"/>
                <w:b/>
              </w:rPr>
            </w:pPr>
            <w:r>
              <w:rPr>
                <w:rFonts w:ascii="Times New Roman" w:hAnsi="Times New Roman"/>
                <w:b/>
              </w:rPr>
              <w:t xml:space="preserve">budget </w:t>
            </w:r>
          </w:p>
          <w:p w:rsidR="00DE4BEC" w:rsidRDefault="00DE4BEC">
            <w:pPr>
              <w:autoSpaceDE w:val="0"/>
              <w:autoSpaceDN w:val="0"/>
              <w:adjustRightInd w:val="0"/>
              <w:jc w:val="both"/>
              <w:rPr>
                <w:rFonts w:ascii="Times New Roman" w:hAnsi="Times New Roman"/>
                <w:b/>
                <w:bCs/>
              </w:rPr>
            </w:pPr>
            <w:r>
              <w:rPr>
                <w:rFonts w:ascii="Times New Roman" w:hAnsi="Times New Roman"/>
                <w:b/>
              </w:rPr>
              <w:t>(proventi da gestione di beni e servizi   e oneri per interventi economici )</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0</w:t>
            </w: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1.1.</w:t>
            </w:r>
          </w:p>
        </w:tc>
        <w:tc>
          <w:tcPr>
            <w:tcW w:w="4036"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ind w:left="0"/>
              <w:rPr>
                <w:rFonts w:ascii="Times New Roman" w:hAnsi="Times New Roman"/>
                <w:bCs/>
              </w:rPr>
            </w:pP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Tasso di evasione verifiche metriche</w:t>
            </w: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Numero verifiche metriche effettuate nell’anno/totale verifiche metriche pervenute</w:t>
            </w: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Cs/>
              </w:rPr>
            </w:pPr>
            <w:r>
              <w:rPr>
                <w:rFonts w:ascii="Times New Roman" w:hAnsi="Times New Roman"/>
                <w:bCs/>
              </w:rPr>
              <w:t>90%</w:t>
            </w:r>
            <w:r>
              <w:rPr>
                <w:rFonts w:ascii="Times New Roman" w:hAnsi="Times New Roman"/>
              </w:rPr>
              <w:t xml:space="preserve">(dal 03/2015 i giorni di verifica sono stati ridotti  a 2,5 </w:t>
            </w:r>
            <w:proofErr w:type="spellStart"/>
            <w:r>
              <w:rPr>
                <w:rFonts w:ascii="Times New Roman" w:hAnsi="Times New Roman"/>
              </w:rPr>
              <w:t>anzichè</w:t>
            </w:r>
            <w:proofErr w:type="spellEnd"/>
            <w:r>
              <w:rPr>
                <w:rFonts w:ascii="Times New Roman" w:hAnsi="Times New Roman"/>
              </w:rPr>
              <w:t xml:space="preserve"> 4)</w:t>
            </w: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75</w:t>
            </w: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Rilevazione interna da cruscotto</w:t>
            </w: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xml:space="preserve">Domenico </w:t>
            </w:r>
            <w:proofErr w:type="spellStart"/>
            <w:r>
              <w:rPr>
                <w:rFonts w:ascii="Times New Roman" w:hAnsi="Times New Roman"/>
                <w:bCs/>
              </w:rPr>
              <w:t>Calefato</w:t>
            </w:r>
            <w:proofErr w:type="spellEnd"/>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6 MESI</w:t>
            </w: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1.2</w:t>
            </w:r>
          </w:p>
        </w:tc>
        <w:tc>
          <w:tcPr>
            <w:tcW w:w="4036"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ind w:left="0"/>
              <w:rPr>
                <w:rFonts w:ascii="Times New Roman" w:hAnsi="Times New Roman"/>
                <w:bCs/>
              </w:rPr>
            </w:pP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Verifiche con forze dell’ordine</w:t>
            </w: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accessi eseguiti/richieste di intervento</w:t>
            </w: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25</w:t>
            </w: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Protocollo informatico</w:t>
            </w:r>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xml:space="preserve">Domenico </w:t>
            </w:r>
            <w:proofErr w:type="spellStart"/>
            <w:r>
              <w:rPr>
                <w:rFonts w:ascii="Times New Roman" w:hAnsi="Times New Roman"/>
                <w:bCs/>
              </w:rPr>
              <w:t>Calefato</w:t>
            </w:r>
            <w:proofErr w:type="spellEnd"/>
          </w:p>
        </w:tc>
      </w:tr>
      <w:tr w:rsidR="00DE4BEC" w:rsidTr="00DE4BEC">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403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6 mesi</w:t>
            </w:r>
          </w:p>
        </w:tc>
      </w:tr>
      <w:tr w:rsidR="008A78B8" w:rsidTr="008A7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113" w:type="dxa"/>
            <w:gridSpan w:val="2"/>
            <w:tcBorders>
              <w:top w:val="single" w:sz="4" w:space="0" w:color="auto"/>
              <w:left w:val="single" w:sz="4" w:space="0" w:color="auto"/>
              <w:bottom w:val="single" w:sz="4" w:space="0" w:color="auto"/>
              <w:right w:val="single" w:sz="4" w:space="0" w:color="auto"/>
            </w:tcBorders>
            <w:shd w:val="clear" w:color="auto" w:fill="92D050"/>
            <w:hideMark/>
          </w:tcPr>
          <w:p w:rsidR="008A78B8" w:rsidRDefault="008A78B8" w:rsidP="008A78B8">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DE4BEC" w:rsidRDefault="00DE4BEC" w:rsidP="00DE4BEC">
      <w:pPr>
        <w:spacing w:line="240" w:lineRule="auto"/>
        <w:jc w:val="both"/>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120"/>
      </w:tblGrid>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b/>
                <w:sz w:val="20"/>
                <w:szCs w:val="20"/>
              </w:rPr>
            </w:pPr>
            <w:r>
              <w:rPr>
                <w:rFonts w:ascii="Times New Roman" w:hAnsi="Times New Roman"/>
                <w:b/>
                <w:sz w:val="20"/>
                <w:szCs w:val="20"/>
              </w:rPr>
              <w:t>OBIETTIVO STRATEGICO (MISSIONE)</w:t>
            </w: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sz w:val="20"/>
                <w:szCs w:val="20"/>
              </w:rPr>
            </w:pPr>
            <w:r>
              <w:rPr>
                <w:rFonts w:ascii="Times New Roman" w:hAnsi="Times New Roman"/>
                <w:bCs/>
                <w:sz w:val="20"/>
                <w:szCs w:val="20"/>
              </w:rPr>
              <w:t>Codice 012 Regolazione dei mercati”</w:t>
            </w: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tcPr>
          <w:p w:rsidR="00DE4BEC" w:rsidRDefault="00DE4BEC">
            <w:pPr>
              <w:spacing w:after="0" w:line="240" w:lineRule="auto"/>
              <w:rPr>
                <w:rFonts w:ascii="Times New Roman" w:hAnsi="Times New Roman"/>
                <w:b/>
                <w:sz w:val="20"/>
                <w:szCs w:val="20"/>
              </w:rPr>
            </w:pPr>
            <w:r>
              <w:rPr>
                <w:rFonts w:ascii="Times New Roman" w:hAnsi="Times New Roman"/>
                <w:b/>
                <w:sz w:val="20"/>
                <w:szCs w:val="20"/>
              </w:rPr>
              <w:t>PROGRAMMA OPERATIVO</w:t>
            </w:r>
          </w:p>
          <w:p w:rsidR="00DE4BEC" w:rsidRDefault="00DE4BEC">
            <w:pPr>
              <w:spacing w:after="0" w:line="240" w:lineRule="auto"/>
              <w:rPr>
                <w:rFonts w:ascii="Times New Roman" w:hAnsi="Times New Roman"/>
                <w:b/>
                <w:sz w:val="20"/>
                <w:szCs w:val="20"/>
              </w:rPr>
            </w:pP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sz w:val="20"/>
                <w:szCs w:val="20"/>
              </w:rPr>
            </w:pPr>
            <w:r>
              <w:rPr>
                <w:rFonts w:ascii="Times New Roman" w:hAnsi="Times New Roman"/>
                <w:bCs/>
                <w:sz w:val="20"/>
                <w:szCs w:val="20"/>
              </w:rPr>
              <w:t>Codice 04 Vigilanza sui mercati e sui prodotti, promozione della concorrenza e tutela dei consumatori</w:t>
            </w: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tcPr>
          <w:p w:rsidR="00DE4BEC" w:rsidRDefault="00DE4BEC">
            <w:pPr>
              <w:spacing w:after="0" w:line="240" w:lineRule="auto"/>
              <w:rPr>
                <w:rFonts w:ascii="Times New Roman" w:hAnsi="Times New Roman"/>
                <w:b/>
                <w:sz w:val="20"/>
                <w:szCs w:val="20"/>
              </w:rPr>
            </w:pPr>
            <w:r>
              <w:rPr>
                <w:rFonts w:ascii="Times New Roman" w:hAnsi="Times New Roman"/>
                <w:b/>
                <w:sz w:val="20"/>
                <w:szCs w:val="20"/>
              </w:rPr>
              <w:t>OBIETTIVO OPERATIVO 1</w:t>
            </w:r>
          </w:p>
          <w:p w:rsidR="00DE4BEC" w:rsidRDefault="00DE4BEC">
            <w:pPr>
              <w:spacing w:after="0" w:line="240" w:lineRule="auto"/>
              <w:rPr>
                <w:rFonts w:ascii="Times New Roman" w:hAnsi="Times New Roman"/>
                <w:b/>
                <w:sz w:val="20"/>
                <w:szCs w:val="20"/>
              </w:rPr>
            </w:pP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jc w:val="both"/>
              <w:rPr>
                <w:rFonts w:ascii="Times New Roman" w:hAnsi="Times New Roman"/>
                <w:sz w:val="20"/>
                <w:szCs w:val="20"/>
              </w:rPr>
            </w:pPr>
            <w:r>
              <w:rPr>
                <w:rFonts w:ascii="Times New Roman" w:hAnsi="Times New Roman"/>
                <w:sz w:val="20"/>
                <w:szCs w:val="20"/>
              </w:rPr>
              <w:t>miglioramento efficacia ed efficienza delle attività svolte dal Servizio Metrico - Agricoltura</w:t>
            </w: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b/>
                <w:sz w:val="20"/>
                <w:szCs w:val="20"/>
              </w:rPr>
            </w:pPr>
            <w:r>
              <w:rPr>
                <w:rFonts w:ascii="Times New Roman" w:hAnsi="Times New Roman"/>
                <w:b/>
                <w:sz w:val="20"/>
                <w:szCs w:val="20"/>
              </w:rPr>
              <w:t>Descrizione del progetto</w:t>
            </w: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jc w:val="both"/>
              <w:rPr>
                <w:rFonts w:ascii="Times New Roman" w:hAnsi="Times New Roman"/>
                <w:sz w:val="20"/>
                <w:szCs w:val="20"/>
              </w:rPr>
            </w:pPr>
            <w:r>
              <w:rPr>
                <w:rFonts w:ascii="Times New Roman" w:hAnsi="Times New Roman"/>
                <w:sz w:val="20"/>
                <w:szCs w:val="20"/>
              </w:rPr>
              <w:t>Rendere efficiente la gestione interna dell’iter delle richieste di certificazione al fine di assorbire gli eventuali ritardi cagionati dai passaggi gestiti dagli operatori esterni</w:t>
            </w: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b/>
                <w:sz w:val="20"/>
                <w:szCs w:val="20"/>
              </w:rPr>
            </w:pPr>
            <w:r>
              <w:rPr>
                <w:rFonts w:ascii="Times New Roman" w:hAnsi="Times New Roman"/>
                <w:b/>
                <w:sz w:val="20"/>
                <w:szCs w:val="20"/>
              </w:rPr>
              <w:t>Risultati attesi</w:t>
            </w: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jc w:val="both"/>
              <w:rPr>
                <w:rFonts w:ascii="Times New Roman" w:hAnsi="Times New Roman"/>
                <w:sz w:val="20"/>
                <w:szCs w:val="20"/>
              </w:rPr>
            </w:pPr>
            <w:r>
              <w:rPr>
                <w:rFonts w:ascii="Times New Roman" w:hAnsi="Times New Roman"/>
                <w:sz w:val="20"/>
                <w:szCs w:val="20"/>
              </w:rPr>
              <w:t xml:space="preserve">Emissione dei certificati di idoneità entro 18 gg. lavorativi dalla richiesta.  </w:t>
            </w: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b/>
                <w:sz w:val="20"/>
                <w:szCs w:val="20"/>
              </w:rPr>
            </w:pPr>
            <w:r>
              <w:rPr>
                <w:rFonts w:ascii="Times New Roman" w:hAnsi="Times New Roman"/>
                <w:b/>
                <w:sz w:val="20"/>
                <w:szCs w:val="20"/>
              </w:rPr>
              <w:t>Benefici attesi</w:t>
            </w: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jc w:val="both"/>
              <w:rPr>
                <w:rFonts w:ascii="Times New Roman" w:hAnsi="Times New Roman"/>
                <w:sz w:val="20"/>
                <w:szCs w:val="20"/>
              </w:rPr>
            </w:pPr>
            <w:r>
              <w:rPr>
                <w:rFonts w:ascii="Times New Roman" w:hAnsi="Times New Roman"/>
                <w:sz w:val="20"/>
                <w:szCs w:val="20"/>
              </w:rPr>
              <w:t>Migliorare il servizio offerto alla filiera dei vinificatori</w:t>
            </w: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b/>
                <w:sz w:val="20"/>
                <w:szCs w:val="20"/>
              </w:rPr>
            </w:pPr>
            <w:r>
              <w:rPr>
                <w:rFonts w:ascii="Times New Roman" w:hAnsi="Times New Roman"/>
                <w:b/>
                <w:sz w:val="20"/>
                <w:szCs w:val="20"/>
              </w:rPr>
              <w:t xml:space="preserve">Soggetti coinvolti impatto </w:t>
            </w:r>
          </w:p>
          <w:p w:rsidR="00DE4BEC" w:rsidRDefault="00DE4BEC">
            <w:pPr>
              <w:spacing w:after="0" w:line="240" w:lineRule="auto"/>
              <w:rPr>
                <w:rFonts w:ascii="Times New Roman" w:hAnsi="Times New Roman"/>
                <w:sz w:val="20"/>
                <w:szCs w:val="20"/>
              </w:rPr>
            </w:pPr>
            <w:r>
              <w:rPr>
                <w:rFonts w:ascii="Times New Roman" w:hAnsi="Times New Roman"/>
                <w:b/>
                <w:sz w:val="20"/>
                <w:szCs w:val="20"/>
              </w:rPr>
              <w:t>organizzativo</w:t>
            </w: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2 unità C e 1 unità B</w:t>
            </w: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tcPr>
          <w:p w:rsidR="00DE4BEC" w:rsidRDefault="00DE4BEC">
            <w:pPr>
              <w:spacing w:after="0" w:line="240" w:lineRule="auto"/>
              <w:rPr>
                <w:rFonts w:ascii="Times New Roman" w:hAnsi="Times New Roman"/>
                <w:sz w:val="20"/>
                <w:szCs w:val="20"/>
              </w:rPr>
            </w:pPr>
            <w:r>
              <w:rPr>
                <w:rFonts w:ascii="Times New Roman" w:hAnsi="Times New Roman"/>
                <w:sz w:val="20"/>
                <w:szCs w:val="20"/>
              </w:rPr>
              <w:t>AREA ORGANIZZATIVA</w:t>
            </w:r>
          </w:p>
          <w:p w:rsidR="00DE4BEC" w:rsidRDefault="00DE4BEC">
            <w:pPr>
              <w:spacing w:after="0" w:line="240" w:lineRule="auto"/>
              <w:rPr>
                <w:rFonts w:ascii="Times New Roman" w:hAnsi="Times New Roman"/>
                <w:sz w:val="20"/>
                <w:szCs w:val="20"/>
              </w:rPr>
            </w:pP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highlight w:val="yellow"/>
              </w:rPr>
            </w:pPr>
            <w:r>
              <w:rPr>
                <w:rFonts w:ascii="Times New Roman" w:hAnsi="Times New Roman"/>
                <w:sz w:val="20"/>
                <w:szCs w:val="20"/>
              </w:rPr>
              <w:t>Servizio metrico</w:t>
            </w: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Budget</w:t>
            </w:r>
          </w:p>
          <w:p w:rsidR="00DE4BEC" w:rsidRDefault="00DE4BEC">
            <w:pPr>
              <w:spacing w:after="0" w:line="240" w:lineRule="auto"/>
              <w:rPr>
                <w:rFonts w:ascii="Times New Roman" w:hAnsi="Times New Roman"/>
                <w:sz w:val="20"/>
                <w:szCs w:val="20"/>
              </w:rPr>
            </w:pPr>
            <w:r>
              <w:rPr>
                <w:rFonts w:ascii="Times New Roman" w:hAnsi="Times New Roman"/>
                <w:sz w:val="20"/>
                <w:szCs w:val="20"/>
              </w:rPr>
              <w:t>QUADRO FINANZIARIO</w:t>
            </w:r>
          </w:p>
          <w:p w:rsidR="00DE4BEC" w:rsidRDefault="00DE4BEC">
            <w:pPr>
              <w:spacing w:after="0" w:line="240" w:lineRule="auto"/>
              <w:rPr>
                <w:rFonts w:ascii="Times New Roman" w:hAnsi="Times New Roman"/>
                <w:sz w:val="20"/>
                <w:szCs w:val="20"/>
              </w:rPr>
            </w:pPr>
            <w:r>
              <w:rPr>
                <w:rFonts w:ascii="Times New Roman" w:hAnsi="Times New Roman"/>
                <w:sz w:val="20"/>
                <w:szCs w:val="20"/>
              </w:rPr>
              <w:t>Proventi da gestione di beni e servizi</w:t>
            </w:r>
          </w:p>
          <w:p w:rsidR="00DE4BEC" w:rsidRDefault="00DE4BEC">
            <w:pPr>
              <w:spacing w:after="0" w:line="240" w:lineRule="auto"/>
              <w:rPr>
                <w:rFonts w:ascii="Times New Roman" w:hAnsi="Times New Roman"/>
                <w:sz w:val="20"/>
                <w:szCs w:val="20"/>
              </w:rPr>
            </w:pPr>
            <w:r>
              <w:rPr>
                <w:rFonts w:ascii="Times New Roman" w:hAnsi="Times New Roman"/>
                <w:sz w:val="20"/>
                <w:szCs w:val="20"/>
              </w:rPr>
              <w:lastRenderedPageBreak/>
              <w:t>Oneri  per interventi economici</w:t>
            </w:r>
          </w:p>
        </w:tc>
        <w:tc>
          <w:tcPr>
            <w:tcW w:w="4120" w:type="dxa"/>
            <w:tcBorders>
              <w:top w:val="single" w:sz="4" w:space="0" w:color="auto"/>
              <w:left w:val="single" w:sz="4" w:space="0" w:color="auto"/>
              <w:bottom w:val="single" w:sz="4" w:space="0" w:color="auto"/>
              <w:right w:val="single" w:sz="4" w:space="0" w:color="auto"/>
            </w:tcBorders>
          </w:tcPr>
          <w:p w:rsidR="00DE4BEC" w:rsidRDefault="00DE4BEC">
            <w:pPr>
              <w:spacing w:after="0" w:line="240" w:lineRule="auto"/>
              <w:rPr>
                <w:rFonts w:ascii="Times New Roman" w:hAnsi="Times New Roman"/>
                <w:sz w:val="20"/>
                <w:szCs w:val="20"/>
              </w:rPr>
            </w:pP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b/>
                <w:sz w:val="20"/>
                <w:szCs w:val="20"/>
              </w:rPr>
            </w:pPr>
            <w:r>
              <w:rPr>
                <w:rFonts w:ascii="Times New Roman" w:hAnsi="Times New Roman"/>
                <w:b/>
                <w:sz w:val="20"/>
                <w:szCs w:val="20"/>
              </w:rPr>
              <w:t>KPI operativi 1.1.</w:t>
            </w:r>
          </w:p>
        </w:tc>
        <w:tc>
          <w:tcPr>
            <w:tcW w:w="4120" w:type="dxa"/>
            <w:tcBorders>
              <w:top w:val="single" w:sz="4" w:space="0" w:color="auto"/>
              <w:left w:val="single" w:sz="4" w:space="0" w:color="auto"/>
              <w:bottom w:val="single" w:sz="4" w:space="0" w:color="auto"/>
              <w:right w:val="single" w:sz="4" w:space="0" w:color="auto"/>
            </w:tcBorders>
          </w:tcPr>
          <w:p w:rsidR="00DE4BEC" w:rsidRDefault="00DE4BEC">
            <w:pPr>
              <w:spacing w:after="0" w:line="240" w:lineRule="auto"/>
              <w:rPr>
                <w:rFonts w:ascii="Times New Roman" w:hAnsi="Times New Roman"/>
                <w:sz w:val="20"/>
                <w:szCs w:val="20"/>
              </w:rPr>
            </w:pP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tcPr>
          <w:p w:rsidR="00DE4BEC" w:rsidRDefault="00DE4BEC">
            <w:pPr>
              <w:spacing w:after="0" w:line="240" w:lineRule="auto"/>
              <w:rPr>
                <w:rFonts w:ascii="Times New Roman" w:hAnsi="Times New Roman"/>
                <w:sz w:val="20"/>
                <w:szCs w:val="20"/>
              </w:rPr>
            </w:pPr>
            <w:r>
              <w:rPr>
                <w:rFonts w:ascii="Times New Roman" w:hAnsi="Times New Roman"/>
                <w:sz w:val="20"/>
                <w:szCs w:val="20"/>
              </w:rPr>
              <w:t>Nome indicatore</w:t>
            </w:r>
          </w:p>
          <w:p w:rsidR="00DE4BEC" w:rsidRDefault="00DE4BEC">
            <w:pPr>
              <w:spacing w:after="0" w:line="240" w:lineRule="auto"/>
              <w:rPr>
                <w:rFonts w:ascii="Times New Roman" w:hAnsi="Times New Roman"/>
                <w:sz w:val="20"/>
                <w:szCs w:val="20"/>
              </w:rPr>
            </w:pP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Tempo medio lavorazione processo</w:t>
            </w: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tcPr>
          <w:p w:rsidR="00DE4BEC" w:rsidRDefault="00DE4BEC">
            <w:pPr>
              <w:spacing w:after="0" w:line="240" w:lineRule="auto"/>
              <w:rPr>
                <w:rFonts w:ascii="Times New Roman" w:hAnsi="Times New Roman"/>
                <w:sz w:val="20"/>
                <w:szCs w:val="20"/>
              </w:rPr>
            </w:pPr>
            <w:r>
              <w:rPr>
                <w:rFonts w:ascii="Times New Roman" w:hAnsi="Times New Roman"/>
                <w:sz w:val="20"/>
                <w:szCs w:val="20"/>
              </w:rPr>
              <w:t>Algoritmo di calcolo</w:t>
            </w:r>
          </w:p>
          <w:p w:rsidR="00DE4BEC" w:rsidRDefault="00DE4BEC">
            <w:pPr>
              <w:spacing w:after="0" w:line="240" w:lineRule="auto"/>
              <w:rPr>
                <w:rFonts w:ascii="Times New Roman" w:hAnsi="Times New Roman"/>
                <w:sz w:val="20"/>
                <w:szCs w:val="20"/>
              </w:rPr>
            </w:pP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jc w:val="both"/>
              <w:rPr>
                <w:rFonts w:ascii="Times New Roman" w:hAnsi="Times New Roman"/>
                <w:sz w:val="20"/>
                <w:szCs w:val="20"/>
              </w:rPr>
            </w:pPr>
            <w:r>
              <w:rPr>
                <w:rFonts w:ascii="Times New Roman" w:hAnsi="Times New Roman"/>
                <w:sz w:val="20"/>
                <w:szCs w:val="20"/>
              </w:rPr>
              <w:t>Tempo trascorso dalla ricezione dell’istanza alla emissione del certificato di idoneità</w:t>
            </w: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Target annuale</w:t>
            </w: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&lt;=18</w:t>
            </w: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Peso indicatore</w:t>
            </w: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100</w:t>
            </w: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Tipologia dell’indicatore</w:t>
            </w: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efficacia</w:t>
            </w: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 xml:space="preserve">Fonte dati </w:t>
            </w: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Rilevazione interna da IC-DEIS</w:t>
            </w: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Responsabile della rilevazione</w:t>
            </w: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 xml:space="preserve">Romualdo </w:t>
            </w:r>
            <w:proofErr w:type="spellStart"/>
            <w:r>
              <w:rPr>
                <w:rFonts w:ascii="Times New Roman" w:hAnsi="Times New Roman"/>
                <w:sz w:val="20"/>
                <w:szCs w:val="20"/>
              </w:rPr>
              <w:t>Topputi</w:t>
            </w:r>
            <w:proofErr w:type="spellEnd"/>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Frequenza  della rilevazione</w:t>
            </w: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6 mesi</w:t>
            </w: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b/>
                <w:sz w:val="20"/>
                <w:szCs w:val="20"/>
              </w:rPr>
            </w:pPr>
            <w:r>
              <w:rPr>
                <w:rFonts w:ascii="Times New Roman" w:hAnsi="Times New Roman"/>
                <w:b/>
                <w:sz w:val="20"/>
                <w:szCs w:val="20"/>
              </w:rPr>
              <w:t>KPI  operativo 1.2</w:t>
            </w:r>
          </w:p>
        </w:tc>
        <w:tc>
          <w:tcPr>
            <w:tcW w:w="4120" w:type="dxa"/>
            <w:tcBorders>
              <w:top w:val="single" w:sz="4" w:space="0" w:color="auto"/>
              <w:left w:val="single" w:sz="4" w:space="0" w:color="auto"/>
              <w:bottom w:val="single" w:sz="4" w:space="0" w:color="auto"/>
              <w:right w:val="single" w:sz="4" w:space="0" w:color="auto"/>
            </w:tcBorders>
          </w:tcPr>
          <w:p w:rsidR="00DE4BEC" w:rsidRDefault="00DE4BEC">
            <w:pPr>
              <w:spacing w:after="0" w:line="240" w:lineRule="auto"/>
              <w:rPr>
                <w:rFonts w:ascii="Times New Roman" w:hAnsi="Times New Roman"/>
                <w:sz w:val="20"/>
                <w:szCs w:val="20"/>
              </w:rPr>
            </w:pP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Nome indicatore</w:t>
            </w: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Tempo medio lavorazione processo</w:t>
            </w: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 xml:space="preserve">Algoritmo di calcolo </w:t>
            </w: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Tempo trascorso dalla ricezione dell’istanza alla verifica dei requisiti di idoneità all’inserimento</w:t>
            </w: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Target annuale</w:t>
            </w: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&lt;=26</w:t>
            </w: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Peso indicatore</w:t>
            </w: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100</w:t>
            </w: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 xml:space="preserve">Tipologia dell’indicatore </w:t>
            </w: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efficacia</w:t>
            </w: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Fonte dati</w:t>
            </w: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Registrazione protocollo</w:t>
            </w:r>
          </w:p>
        </w:tc>
      </w:tr>
      <w:tr w:rsidR="00DE4BEC" w:rsidTr="00DE4BEC">
        <w:trPr>
          <w:jc w:val="center"/>
        </w:trPr>
        <w:tc>
          <w:tcPr>
            <w:tcW w:w="4179"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Responsabile della rilevazione</w:t>
            </w: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 xml:space="preserve">Romualdo </w:t>
            </w:r>
            <w:proofErr w:type="spellStart"/>
            <w:r>
              <w:rPr>
                <w:rFonts w:ascii="Times New Roman" w:hAnsi="Times New Roman"/>
                <w:sz w:val="20"/>
                <w:szCs w:val="20"/>
              </w:rPr>
              <w:t>Topputi</w:t>
            </w:r>
            <w:proofErr w:type="spellEnd"/>
          </w:p>
        </w:tc>
      </w:tr>
      <w:tr w:rsidR="00DE4BEC" w:rsidTr="008A78B8">
        <w:trPr>
          <w:jc w:val="center"/>
        </w:trPr>
        <w:tc>
          <w:tcPr>
            <w:tcW w:w="4179"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Frequenza della rilevazione</w:t>
            </w:r>
          </w:p>
        </w:tc>
        <w:tc>
          <w:tcPr>
            <w:tcW w:w="4120"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rPr>
                <w:rFonts w:ascii="Times New Roman" w:hAnsi="Times New Roman"/>
                <w:sz w:val="20"/>
                <w:szCs w:val="20"/>
              </w:rPr>
            </w:pPr>
            <w:r>
              <w:rPr>
                <w:rFonts w:ascii="Times New Roman" w:hAnsi="Times New Roman"/>
                <w:sz w:val="20"/>
                <w:szCs w:val="20"/>
              </w:rPr>
              <w:t>6 mesi</w:t>
            </w:r>
          </w:p>
        </w:tc>
      </w:tr>
      <w:tr w:rsidR="008A78B8" w:rsidTr="008A78B8">
        <w:trPr>
          <w:jc w:val="center"/>
        </w:trPr>
        <w:tc>
          <w:tcPr>
            <w:tcW w:w="8299" w:type="dxa"/>
            <w:gridSpan w:val="2"/>
            <w:tcBorders>
              <w:top w:val="single" w:sz="4" w:space="0" w:color="auto"/>
              <w:left w:val="single" w:sz="4" w:space="0" w:color="auto"/>
              <w:bottom w:val="single" w:sz="4" w:space="0" w:color="auto"/>
              <w:right w:val="single" w:sz="4" w:space="0" w:color="auto"/>
            </w:tcBorders>
            <w:shd w:val="clear" w:color="auto" w:fill="92D050"/>
            <w:hideMark/>
          </w:tcPr>
          <w:p w:rsidR="008A78B8" w:rsidRDefault="008A78B8">
            <w:pPr>
              <w:spacing w:after="0" w:line="240" w:lineRule="auto"/>
              <w:rPr>
                <w:rFonts w:ascii="Times New Roman" w:hAnsi="Times New Roman"/>
                <w:sz w:val="20"/>
                <w:szCs w:val="20"/>
              </w:rPr>
            </w:pPr>
            <w:r>
              <w:rPr>
                <w:rFonts w:ascii="Times New Roman" w:hAnsi="Times New Roman" w:cs="Times New Roman"/>
                <w:sz w:val="16"/>
                <w:szCs w:val="16"/>
              </w:rPr>
              <w:t>Monitoraggio semestrale:in linea con target</w:t>
            </w:r>
          </w:p>
        </w:tc>
      </w:tr>
    </w:tbl>
    <w:p w:rsidR="00DE4BEC" w:rsidRDefault="00DE4BEC" w:rsidP="00DE4BEC">
      <w:pPr>
        <w:spacing w:line="240" w:lineRule="auto"/>
        <w:jc w:val="both"/>
        <w:rPr>
          <w:rFonts w:ascii="Times New Roman" w:hAnsi="Times New Roman"/>
          <w:sz w:val="20"/>
          <w:szCs w:val="20"/>
        </w:rPr>
      </w:pPr>
    </w:p>
    <w:tbl>
      <w:tblPr>
        <w:tblStyle w:val="Grigliatabella"/>
        <w:tblW w:w="0" w:type="auto"/>
        <w:jc w:val="center"/>
        <w:tblLook w:val="04A0" w:firstRow="1" w:lastRow="0" w:firstColumn="1" w:lastColumn="0" w:noHBand="0" w:noVBand="1"/>
      </w:tblPr>
      <w:tblGrid>
        <w:gridCol w:w="4069"/>
        <w:gridCol w:w="4044"/>
      </w:tblGrid>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obiettivo strategico (missione)</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proofErr w:type="spellStart"/>
            <w:r>
              <w:rPr>
                <w:rFonts w:ascii="Times New Roman" w:hAnsi="Times New Roman"/>
                <w:bCs/>
              </w:rPr>
              <w:t>Cod</w:t>
            </w:r>
            <w:proofErr w:type="spellEnd"/>
            <w:r>
              <w:rPr>
                <w:rFonts w:ascii="Times New Roman" w:hAnsi="Times New Roman"/>
                <w:bCs/>
              </w:rPr>
              <w:t xml:space="preserve"> 012 Regolazione dei mercati”</w:t>
            </w: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programma</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Cod.004 Vigilanza sui mercati e sui prodotti, promozione della concorrenza e tutela dei consumatori</w:t>
            </w: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obiettivo operativo </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 xml:space="preserve">Mantenimento degli standard dei tempi di evasione delle pratiche </w:t>
            </w: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descrizione </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Istruttoria ed evasione delle pratiche registro imprese ed adempimenti connessi</w:t>
            </w: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risultati attesi</w:t>
            </w:r>
          </w:p>
        </w:tc>
        <w:tc>
          <w:tcPr>
            <w:tcW w:w="4044"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ind w:left="0"/>
              <w:rPr>
                <w:rFonts w:ascii="Times New Roman" w:hAnsi="Times New Roman"/>
                <w:bCs/>
              </w:rPr>
            </w:pP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Benefici  attesi</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xml:space="preserve">Aggiornamento  della banca dati  </w:t>
            </w:r>
            <w:proofErr w:type="spellStart"/>
            <w:r>
              <w:rPr>
                <w:rFonts w:ascii="Times New Roman" w:hAnsi="Times New Roman"/>
                <w:bCs/>
              </w:rPr>
              <w:t>r.i.</w:t>
            </w:r>
            <w:proofErr w:type="spellEnd"/>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impatto organizzativo (</w:t>
            </w:r>
            <w:r>
              <w:rPr>
                <w:rFonts w:ascii="Times New Roman" w:hAnsi="Times New Roman"/>
                <w:b/>
              </w:rPr>
              <w:t>stima impatto su personale, tempi, processi)</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xml:space="preserve">Rispetto dei tempi di evasione </w:t>
            </w: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 xml:space="preserve">Centro di costo  </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proofErr w:type="spellStart"/>
            <w:r>
              <w:rPr>
                <w:rFonts w:ascii="Times New Roman" w:hAnsi="Times New Roman"/>
                <w:bCs/>
              </w:rPr>
              <w:t>r.i.</w:t>
            </w:r>
            <w:proofErr w:type="spellEnd"/>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jc w:val="both"/>
              <w:rPr>
                <w:rFonts w:ascii="Times New Roman" w:hAnsi="Times New Roman"/>
                <w:b/>
              </w:rPr>
            </w:pPr>
            <w:r>
              <w:rPr>
                <w:rFonts w:ascii="Times New Roman" w:hAnsi="Times New Roman"/>
                <w:b/>
              </w:rPr>
              <w:t xml:space="preserve">budget </w:t>
            </w:r>
          </w:p>
          <w:p w:rsidR="00DE4BEC" w:rsidRDefault="00DE4BEC">
            <w:pPr>
              <w:autoSpaceDE w:val="0"/>
              <w:autoSpaceDN w:val="0"/>
              <w:adjustRightInd w:val="0"/>
              <w:jc w:val="both"/>
              <w:rPr>
                <w:rFonts w:ascii="Times New Roman" w:hAnsi="Times New Roman"/>
                <w:b/>
                <w:bCs/>
              </w:rPr>
            </w:pPr>
            <w:r>
              <w:rPr>
                <w:rFonts w:ascii="Times New Roman" w:hAnsi="Times New Roman"/>
                <w:b/>
              </w:rPr>
              <w:t>(proventi da gestione di beni e servizi   e oneri per interventi economici )</w:t>
            </w:r>
          </w:p>
        </w:tc>
        <w:tc>
          <w:tcPr>
            <w:tcW w:w="4044"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ind w:left="0"/>
              <w:rPr>
                <w:rFonts w:ascii="Times New Roman" w:hAnsi="Times New Roman"/>
                <w:bCs/>
              </w:rPr>
            </w:pP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1.1.</w:t>
            </w:r>
          </w:p>
        </w:tc>
        <w:tc>
          <w:tcPr>
            <w:tcW w:w="4044"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ind w:left="0"/>
              <w:rPr>
                <w:rFonts w:ascii="Times New Roman" w:hAnsi="Times New Roman"/>
                <w:bCs/>
              </w:rPr>
            </w:pP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Iscrizione delle domande/denunce</w:t>
            </w: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rPr>
              <w:t>Numero pratiche registro imprese evase nel termine di legge/totale pratiche registro imprese evase</w:t>
            </w: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&gt;=65%</w:t>
            </w: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70%</w:t>
            </w: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Rilevazione interna da Priamo</w:t>
            </w: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Servizio Registro Imprese</w:t>
            </w: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1.2</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xml:space="preserve"> </w:t>
            </w: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Evasione pratiche albo artigiani</w:t>
            </w: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rPr>
              <w:t>%  pratiche albo artigiani evase nei termini nell’anno/ totale pratiche albo artigiani presentate nell’anno rilevate da banca dati Diana</w:t>
            </w: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&gt;=65%</w:t>
            </w: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lastRenderedPageBreak/>
              <w:t>peso indicatore</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30%</w:t>
            </w: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Rilevazione interna da Priamo</w:t>
            </w: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Servizio Registro Imprese</w:t>
            </w:r>
          </w:p>
        </w:tc>
      </w:tr>
      <w:tr w:rsidR="00DE4BEC" w:rsidTr="00DE4BEC">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40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8A78B8" w:rsidTr="008A7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113" w:type="dxa"/>
            <w:gridSpan w:val="2"/>
            <w:tcBorders>
              <w:top w:val="single" w:sz="4" w:space="0" w:color="auto"/>
              <w:left w:val="single" w:sz="4" w:space="0" w:color="auto"/>
              <w:bottom w:val="single" w:sz="4" w:space="0" w:color="auto"/>
              <w:right w:val="single" w:sz="4" w:space="0" w:color="auto"/>
            </w:tcBorders>
            <w:shd w:val="clear" w:color="auto" w:fill="92D050"/>
            <w:hideMark/>
          </w:tcPr>
          <w:p w:rsidR="008A78B8" w:rsidRDefault="008A78B8" w:rsidP="008A78B8">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DE4BEC" w:rsidRDefault="00DE4BEC" w:rsidP="00DE4BEC">
      <w:pPr>
        <w:spacing w:line="240" w:lineRule="auto"/>
        <w:jc w:val="both"/>
        <w:rPr>
          <w:rFonts w:ascii="Times New Roman" w:hAnsi="Times New Roman"/>
          <w:sz w:val="20"/>
          <w:szCs w:val="20"/>
        </w:rPr>
      </w:pPr>
    </w:p>
    <w:tbl>
      <w:tblPr>
        <w:tblStyle w:val="Grigliatabella"/>
        <w:tblW w:w="8253" w:type="dxa"/>
        <w:jc w:val="center"/>
        <w:tblLook w:val="04A0" w:firstRow="1" w:lastRow="0" w:firstColumn="1" w:lastColumn="0" w:noHBand="0" w:noVBand="1"/>
      </w:tblPr>
      <w:tblGrid>
        <w:gridCol w:w="4354"/>
        <w:gridCol w:w="3759"/>
        <w:gridCol w:w="140"/>
      </w:tblGrid>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obiettivo strategico (missione)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012 -“Regolazione dei mercati”</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programma</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 xml:space="preserve"> 004 – Vigilanza sui mercati e sui prodotti, promozione della concorrenza e tutela dei consumatori</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obiettivo operativo </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Mantenimento efficacia ed efficienza delle attività svolte dal Servizio Regolazione del mercato economia locale</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descrizione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Azione 1 : evasione istanze cancellazione protesti nei termini di legge;</w:t>
            </w:r>
          </w:p>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Azione 2: Emissione di ordinanze ingiunzione relative a verbali di accertamento arretrati;</w:t>
            </w:r>
          </w:p>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Azione 3: mantenimento tempi di evasione istanze di registrazione di marchi e brevetti</w:t>
            </w:r>
          </w:p>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 xml:space="preserve">Azione 4: fungibilità nelle attività e nei procedimenti del servizio anche </w:t>
            </w:r>
            <w:r>
              <w:rPr>
                <w:rFonts w:ascii="Times New Roman" w:hAnsi="Times New Roman"/>
              </w:rPr>
              <w:t>in caso di assenza o impedimento dei colleghi nel rispetto dei termini dei relativi procedimenti</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risultati attesi</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Mantenimento efficacia ed efficienza delle attività svolte dal Servizio Regolazione del mercato economia locale</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benefici attesi</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Mantenimento efficacia ed efficienza delle attività svolte dal Servizio Regolazione del mercato – economia locale</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impatto organizzativo (</w:t>
            </w:r>
            <w:r>
              <w:rPr>
                <w:rFonts w:ascii="Times New Roman" w:hAnsi="Times New Roman"/>
                <w:b/>
              </w:rPr>
              <w:t>stima impatto su personale, tempi, processi)</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 xml:space="preserve">Azione 1: 1 unità fino al 30 </w:t>
            </w:r>
            <w:r w:rsidR="008A78B8">
              <w:rPr>
                <w:rFonts w:ascii="Times New Roman" w:hAnsi="Times New Roman"/>
                <w:bCs/>
              </w:rPr>
              <w:t xml:space="preserve">aprile </w:t>
            </w:r>
            <w:r>
              <w:rPr>
                <w:rFonts w:ascii="Times New Roman" w:hAnsi="Times New Roman"/>
                <w:bCs/>
              </w:rPr>
              <w:t xml:space="preserve">2019 </w:t>
            </w:r>
          </w:p>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Azione 2: 1 unità in part-time</w:t>
            </w:r>
          </w:p>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Azione 3: 1 unità in part-time</w:t>
            </w:r>
          </w:p>
          <w:p w:rsidR="00DE4BEC" w:rsidRDefault="00DE4BEC">
            <w:pPr>
              <w:pStyle w:val="Paragrafoelenco"/>
              <w:autoSpaceDE w:val="0"/>
              <w:autoSpaceDN w:val="0"/>
              <w:adjustRightInd w:val="0"/>
              <w:ind w:left="0"/>
              <w:jc w:val="both"/>
              <w:rPr>
                <w:rFonts w:ascii="Times New Roman" w:hAnsi="Times New Roman"/>
                <w:bCs/>
                <w:u w:val="single"/>
              </w:rPr>
            </w:pPr>
            <w:r>
              <w:rPr>
                <w:rFonts w:ascii="Times New Roman" w:hAnsi="Times New Roman"/>
                <w:bCs/>
              </w:rPr>
              <w:t>Azione 4: 3 unità (2 part-time e una fino al 30 giugno 2019</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rPr>
              <w:t xml:space="preserve">Centro di costo  </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Servizio Regolazione del  mercato – economia locale</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jc w:val="both"/>
              <w:rPr>
                <w:rFonts w:ascii="Times New Roman" w:hAnsi="Times New Roman"/>
                <w:b/>
              </w:rPr>
            </w:pPr>
            <w:r>
              <w:rPr>
                <w:rFonts w:ascii="Times New Roman" w:hAnsi="Times New Roman"/>
                <w:b/>
              </w:rPr>
              <w:t xml:space="preserve">budget </w:t>
            </w:r>
          </w:p>
          <w:p w:rsidR="00DE4BEC" w:rsidRDefault="00DE4BEC">
            <w:pPr>
              <w:autoSpaceDE w:val="0"/>
              <w:autoSpaceDN w:val="0"/>
              <w:adjustRightInd w:val="0"/>
              <w:jc w:val="both"/>
              <w:rPr>
                <w:rFonts w:ascii="Times New Roman" w:hAnsi="Times New Roman"/>
                <w:b/>
                <w:bCs/>
              </w:rPr>
            </w:pPr>
            <w:r>
              <w:rPr>
                <w:rFonts w:ascii="Times New Roman" w:hAnsi="Times New Roman"/>
                <w:b/>
              </w:rPr>
              <w:t>(proventi da gestione di beni e servizi   e oneri per interventi economici )</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0</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1.1.</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UFFICIO PROTESTI</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Tempo medio di evasione istanze di cancellazione protesti</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xml:space="preserve">Giorni evasione istanze cancellazione protesti/totale istanze cancellazione protesti </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&lt;=20gg.+5</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Rilevazione interna</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Responsabile Servizio Regolazione del mercato – economia locale</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2.1.</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UFFICIO SANZIONI</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Emissione ordinanze ingiunzione processi verbali emessi nella prima metà del 2016</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Emissione ordinanze ingiunzione processi verbali emessi nella prima metà del 2016</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Si</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Rilevazione interna da PROSA</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Responsabile Servizio Regolazione del mercato – economia locale</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xml:space="preserve">Semestrale </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3.1.</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UFFICIO MARCHI E BREVETTI</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Tasso di istanze evase nei tempi</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Numero istanze evase nei tempi/totale istanze</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Rilevazione interna</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Responsabile Servizio Regolazione del mercato – economia locale</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4.1.</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UFFICI MARCHI PROTESTI SANZIONI COMMERCIO ESTERO</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highlight w:val="yellow"/>
              </w:rPr>
            </w:pPr>
            <w:r>
              <w:rPr>
                <w:rFonts w:ascii="Times New Roman" w:hAnsi="Times New Roman"/>
                <w:bCs/>
              </w:rPr>
              <w:t xml:space="preserve">fungibilità nelle attività e nei procedimenti del servizio anche </w:t>
            </w:r>
            <w:r>
              <w:rPr>
                <w:rFonts w:ascii="Times New Roman" w:hAnsi="Times New Roman"/>
              </w:rPr>
              <w:t xml:space="preserve">in caso di assenza o impedimento dei colleghi nel rispetto dei termini dei relativi procedimenti </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jc w:val="both"/>
              <w:rPr>
                <w:rFonts w:ascii="Times New Roman" w:hAnsi="Times New Roman"/>
                <w:bCs/>
              </w:rPr>
            </w:pPr>
            <w:r>
              <w:rPr>
                <w:rFonts w:ascii="Times New Roman" w:hAnsi="Times New Roman"/>
                <w:bCs/>
              </w:rPr>
              <w:t>Si/no</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Si</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50</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Rilevazione interna</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Responsabile Servizio Regolazione del mercato – economia locale</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 xml:space="preserve">emissione certificati commercio estero  entro 6 giorni dalla richiesta e carnet </w:t>
            </w:r>
            <w:proofErr w:type="spellStart"/>
            <w:r>
              <w:rPr>
                <w:rFonts w:ascii="Times New Roman" w:hAnsi="Times New Roman"/>
                <w:bCs/>
              </w:rPr>
              <w:t>ata</w:t>
            </w:r>
            <w:proofErr w:type="spellEnd"/>
            <w:r>
              <w:rPr>
                <w:rFonts w:ascii="Times New Roman" w:hAnsi="Times New Roman"/>
                <w:bCs/>
              </w:rPr>
              <w:t xml:space="preserve"> entro 10 giorni. </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Si</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50</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Rilevazione interna</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Responsabile Servizio Regolazione del mercato – economia locale</w:t>
            </w:r>
          </w:p>
        </w:tc>
      </w:tr>
      <w:tr w:rsidR="00DE4BEC" w:rsidTr="008A78B8">
        <w:trPr>
          <w:jc w:val="center"/>
        </w:trPr>
        <w:tc>
          <w:tcPr>
            <w:tcW w:w="4354"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8A78B8" w:rsidTr="008A7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0" w:type="dxa"/>
          <w:jc w:val="center"/>
        </w:trPr>
        <w:tc>
          <w:tcPr>
            <w:tcW w:w="8113" w:type="dxa"/>
            <w:gridSpan w:val="2"/>
            <w:tcBorders>
              <w:top w:val="single" w:sz="4" w:space="0" w:color="auto"/>
              <w:left w:val="single" w:sz="4" w:space="0" w:color="auto"/>
              <w:bottom w:val="single" w:sz="4" w:space="0" w:color="auto"/>
              <w:right w:val="single" w:sz="4" w:space="0" w:color="auto"/>
            </w:tcBorders>
            <w:shd w:val="clear" w:color="auto" w:fill="92D050"/>
            <w:hideMark/>
          </w:tcPr>
          <w:p w:rsidR="008A78B8" w:rsidRDefault="008A78B8" w:rsidP="008A78B8">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DE4BEC" w:rsidRDefault="00DE4BEC" w:rsidP="00DE4BEC">
      <w:pPr>
        <w:spacing w:line="240" w:lineRule="auto"/>
        <w:jc w:val="both"/>
        <w:rPr>
          <w:rFonts w:ascii="Times New Roman" w:hAnsi="Times New Roman"/>
          <w:sz w:val="20"/>
          <w:szCs w:val="20"/>
        </w:rPr>
      </w:pPr>
    </w:p>
    <w:tbl>
      <w:tblPr>
        <w:tblStyle w:val="Grigliatabella"/>
        <w:tblW w:w="8439" w:type="dxa"/>
        <w:jc w:val="center"/>
        <w:tblLook w:val="04A0" w:firstRow="1" w:lastRow="0" w:firstColumn="1" w:lastColumn="0" w:noHBand="0" w:noVBand="1"/>
      </w:tblPr>
      <w:tblGrid>
        <w:gridCol w:w="56"/>
        <w:gridCol w:w="4055"/>
        <w:gridCol w:w="4260"/>
        <w:gridCol w:w="68"/>
      </w:tblGrid>
      <w:tr w:rsidR="00DE4BEC" w:rsidTr="008A78B8">
        <w:trPr>
          <w:gridAfter w:val="1"/>
          <w:wAfter w:w="68"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Obiettivo strategico (missione)</w:t>
            </w:r>
          </w:p>
        </w:tc>
        <w:tc>
          <w:tcPr>
            <w:tcW w:w="4260"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012 -“Regolazione dei mercati”</w:t>
            </w:r>
          </w:p>
        </w:tc>
      </w:tr>
      <w:tr w:rsidR="00DE4BEC" w:rsidTr="008A78B8">
        <w:trPr>
          <w:gridAfter w:val="1"/>
          <w:wAfter w:w="68"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Programma</w:t>
            </w:r>
          </w:p>
        </w:tc>
        <w:tc>
          <w:tcPr>
            <w:tcW w:w="4260"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 xml:space="preserve"> 004 – Vigilanza sui mercati e sui prodotti, promozione della concorrenza e tutela dei consumatori</w:t>
            </w:r>
          </w:p>
        </w:tc>
      </w:tr>
      <w:tr w:rsidR="00DE4BEC" w:rsidTr="008A78B8">
        <w:trPr>
          <w:gridAfter w:val="1"/>
          <w:wAfter w:w="68"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Obiettivo operativo </w:t>
            </w:r>
          </w:p>
        </w:tc>
        <w:tc>
          <w:tcPr>
            <w:tcW w:w="4260"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
                <w:bCs/>
              </w:rPr>
            </w:pPr>
            <w:r>
              <w:rPr>
                <w:rFonts w:ascii="Times New Roman" w:hAnsi="Times New Roman"/>
                <w:b/>
                <w:bCs/>
              </w:rPr>
              <w:t xml:space="preserve">Servizi per favorire la reinternalizzazione </w:t>
            </w:r>
          </w:p>
        </w:tc>
      </w:tr>
      <w:tr w:rsidR="00DE4BEC" w:rsidTr="008A78B8">
        <w:trPr>
          <w:gridAfter w:val="1"/>
          <w:wAfter w:w="68"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Descrizione </w:t>
            </w:r>
          </w:p>
        </w:tc>
        <w:tc>
          <w:tcPr>
            <w:tcW w:w="4260" w:type="dxa"/>
            <w:tcBorders>
              <w:top w:val="single" w:sz="4" w:space="0" w:color="auto"/>
              <w:left w:val="single" w:sz="4" w:space="0" w:color="auto"/>
              <w:bottom w:val="single" w:sz="4" w:space="0" w:color="auto"/>
              <w:right w:val="single" w:sz="4" w:space="0" w:color="auto"/>
            </w:tcBorders>
            <w:hideMark/>
          </w:tcPr>
          <w:p w:rsidR="00DE4BEC" w:rsidRDefault="00DE4BEC">
            <w:pPr>
              <w:pStyle w:val="Nessunaspaziatura"/>
              <w:jc w:val="both"/>
              <w:rPr>
                <w:rFonts w:ascii="Times New Roman" w:hAnsi="Times New Roman"/>
                <w:bCs/>
              </w:rPr>
            </w:pPr>
            <w:r>
              <w:rPr>
                <w:rFonts w:ascii="Times New Roman" w:hAnsi="Times New Roman"/>
                <w:bCs/>
              </w:rPr>
              <w:t xml:space="preserve">Azione 1: attività commissionate dall’ente camerale a supporto dell’erogazione dei servizi istituzionali  </w:t>
            </w:r>
          </w:p>
          <w:p w:rsidR="00DE4BEC" w:rsidRDefault="00DE4BEC">
            <w:pPr>
              <w:pStyle w:val="Nessunaspaziatura"/>
              <w:jc w:val="both"/>
              <w:rPr>
                <w:rFonts w:ascii="Times New Roman" w:hAnsi="Times New Roman"/>
                <w:bCs/>
              </w:rPr>
            </w:pPr>
            <w:r>
              <w:rPr>
                <w:rFonts w:ascii="Times New Roman" w:hAnsi="Times New Roman"/>
                <w:bCs/>
              </w:rPr>
              <w:t>Azione 2 attività di sportello per rilascio smart card</w:t>
            </w:r>
          </w:p>
          <w:p w:rsidR="00DE4BEC" w:rsidRDefault="00DE4BEC">
            <w:pPr>
              <w:pStyle w:val="Nessunaspaziatura"/>
              <w:jc w:val="both"/>
              <w:rPr>
                <w:rFonts w:ascii="Times New Roman" w:hAnsi="Times New Roman"/>
                <w:bCs/>
              </w:rPr>
            </w:pPr>
            <w:r>
              <w:rPr>
                <w:rFonts w:ascii="Times New Roman" w:hAnsi="Times New Roman"/>
                <w:bCs/>
              </w:rPr>
              <w:t xml:space="preserve">Azione 3 attività di sportello per rilascio </w:t>
            </w:r>
            <w:proofErr w:type="spellStart"/>
            <w:r>
              <w:rPr>
                <w:rFonts w:ascii="Times New Roman" w:hAnsi="Times New Roman"/>
                <w:bCs/>
              </w:rPr>
              <w:t>Spid</w:t>
            </w:r>
            <w:proofErr w:type="spellEnd"/>
          </w:p>
          <w:p w:rsidR="00DE4BEC" w:rsidRDefault="00DE4BEC">
            <w:pPr>
              <w:pStyle w:val="Nessunaspaziatura"/>
              <w:jc w:val="both"/>
              <w:rPr>
                <w:rFonts w:ascii="Times New Roman" w:hAnsi="Times New Roman"/>
                <w:bCs/>
              </w:rPr>
            </w:pPr>
            <w:r>
              <w:rPr>
                <w:rFonts w:ascii="Times New Roman" w:hAnsi="Times New Roman"/>
                <w:bCs/>
              </w:rPr>
              <w:t>Azione 4 gestione sportello borsa merci telematica</w:t>
            </w:r>
          </w:p>
        </w:tc>
      </w:tr>
      <w:tr w:rsidR="00DE4BEC" w:rsidTr="008A78B8">
        <w:trPr>
          <w:gridAfter w:val="1"/>
          <w:wAfter w:w="68"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Risultati attesi</w:t>
            </w:r>
          </w:p>
        </w:tc>
        <w:tc>
          <w:tcPr>
            <w:tcW w:w="4260"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Realizzazione attività previste</w:t>
            </w:r>
          </w:p>
        </w:tc>
      </w:tr>
      <w:tr w:rsidR="00DE4BEC" w:rsidTr="008A78B8">
        <w:trPr>
          <w:gridAfter w:val="1"/>
          <w:wAfter w:w="68"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Benefici attesi</w:t>
            </w:r>
          </w:p>
        </w:tc>
        <w:tc>
          <w:tcPr>
            <w:tcW w:w="4260"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ind w:left="46"/>
              <w:jc w:val="both"/>
              <w:rPr>
                <w:rFonts w:ascii="Times New Roman" w:hAnsi="Times New Roman"/>
                <w:bCs/>
              </w:rPr>
            </w:pPr>
            <w:r>
              <w:rPr>
                <w:rFonts w:ascii="Times New Roman" w:hAnsi="Times New Roman"/>
                <w:bCs/>
              </w:rPr>
              <w:t>Supportare ente camerale nelle attività istituzionali proprie a supporto degli operatori economici del territorio</w:t>
            </w:r>
          </w:p>
        </w:tc>
      </w:tr>
      <w:tr w:rsidR="00DE4BEC" w:rsidTr="008A78B8">
        <w:trPr>
          <w:gridAfter w:val="1"/>
          <w:wAfter w:w="68"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Impatto organizzativo (</w:t>
            </w:r>
            <w:r>
              <w:rPr>
                <w:rFonts w:ascii="Times New Roman" w:hAnsi="Times New Roman"/>
                <w:b/>
              </w:rPr>
              <w:t>stima impatto su personale, tempi, processi)</w:t>
            </w:r>
          </w:p>
        </w:tc>
        <w:tc>
          <w:tcPr>
            <w:tcW w:w="4260" w:type="dxa"/>
            <w:tcBorders>
              <w:top w:val="single" w:sz="4" w:space="0" w:color="auto"/>
              <w:left w:val="single" w:sz="4" w:space="0" w:color="auto"/>
              <w:bottom w:val="single" w:sz="4" w:space="0" w:color="auto"/>
              <w:right w:val="single" w:sz="4" w:space="0" w:color="auto"/>
            </w:tcBorders>
            <w:hideMark/>
          </w:tcPr>
          <w:p w:rsidR="00DE4BEC" w:rsidRDefault="00DE4BEC">
            <w:pPr>
              <w:pStyle w:val="Nessunaspaziatura"/>
              <w:jc w:val="both"/>
              <w:rPr>
                <w:rFonts w:ascii="Times New Roman" w:hAnsi="Times New Roman"/>
                <w:bCs/>
              </w:rPr>
            </w:pPr>
            <w:r>
              <w:rPr>
                <w:rFonts w:ascii="Times New Roman" w:hAnsi="Times New Roman"/>
                <w:bCs/>
              </w:rPr>
              <w:t>Azienda speciale Isfores</w:t>
            </w:r>
          </w:p>
        </w:tc>
      </w:tr>
      <w:tr w:rsidR="00DE4BEC" w:rsidTr="008A78B8">
        <w:trPr>
          <w:gridAfter w:val="1"/>
          <w:wAfter w:w="68"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rPr>
              <w:t xml:space="preserve">Centro di costo  </w:t>
            </w:r>
          </w:p>
        </w:tc>
        <w:tc>
          <w:tcPr>
            <w:tcW w:w="4260"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Azienda speciale Isfores</w:t>
            </w:r>
          </w:p>
        </w:tc>
      </w:tr>
      <w:tr w:rsidR="00DE4BEC" w:rsidTr="008A78B8">
        <w:trPr>
          <w:gridAfter w:val="1"/>
          <w:wAfter w:w="68"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jc w:val="both"/>
              <w:rPr>
                <w:rFonts w:ascii="Times New Roman" w:hAnsi="Times New Roman"/>
                <w:b/>
              </w:rPr>
            </w:pPr>
            <w:r>
              <w:rPr>
                <w:rFonts w:ascii="Times New Roman" w:hAnsi="Times New Roman"/>
                <w:b/>
              </w:rPr>
              <w:t xml:space="preserve">Budget </w:t>
            </w:r>
          </w:p>
          <w:p w:rsidR="00DE4BEC" w:rsidRDefault="00DE4BEC">
            <w:pPr>
              <w:autoSpaceDE w:val="0"/>
              <w:autoSpaceDN w:val="0"/>
              <w:adjustRightInd w:val="0"/>
              <w:jc w:val="both"/>
              <w:rPr>
                <w:rFonts w:ascii="Times New Roman" w:hAnsi="Times New Roman"/>
                <w:b/>
                <w:bCs/>
              </w:rPr>
            </w:pPr>
            <w:r>
              <w:rPr>
                <w:rFonts w:ascii="Times New Roman" w:hAnsi="Times New Roman"/>
                <w:b/>
              </w:rPr>
              <w:t>(proventi da gestione di beni e servizi   e oneri per interventi economici )</w:t>
            </w:r>
          </w:p>
        </w:tc>
        <w:tc>
          <w:tcPr>
            <w:tcW w:w="4260"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€ 195.000 di cui € 14.400 per PID</w:t>
            </w:r>
          </w:p>
        </w:tc>
      </w:tr>
      <w:tr w:rsidR="00DE4BEC" w:rsidTr="008A78B8">
        <w:trPr>
          <w:gridAfter w:val="1"/>
          <w:wAfter w:w="68"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1.1.</w:t>
            </w:r>
          </w:p>
        </w:tc>
        <w:tc>
          <w:tcPr>
            <w:tcW w:w="4260" w:type="dxa"/>
            <w:tcBorders>
              <w:top w:val="single" w:sz="4" w:space="0" w:color="auto"/>
              <w:left w:val="single" w:sz="4" w:space="0" w:color="auto"/>
              <w:bottom w:val="single" w:sz="4" w:space="0" w:color="auto"/>
              <w:right w:val="single" w:sz="4" w:space="0" w:color="auto"/>
            </w:tcBorders>
            <w:hideMark/>
          </w:tcPr>
          <w:p w:rsidR="00DE4BEC" w:rsidRDefault="00DE4BEC"/>
        </w:tc>
      </w:tr>
      <w:tr w:rsidR="00DE4BEC" w:rsidTr="008A78B8">
        <w:trPr>
          <w:gridAfter w:val="1"/>
          <w:wAfter w:w="68"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4260" w:type="dxa"/>
            <w:tcBorders>
              <w:top w:val="single" w:sz="4" w:space="0" w:color="auto"/>
              <w:left w:val="single" w:sz="4" w:space="0" w:color="auto"/>
              <w:bottom w:val="single" w:sz="4" w:space="0" w:color="auto"/>
              <w:right w:val="single" w:sz="4" w:space="0" w:color="auto"/>
            </w:tcBorders>
            <w:hideMark/>
          </w:tcPr>
          <w:p w:rsidR="00DE4BEC" w:rsidRDefault="00DE4BEC">
            <w:pPr>
              <w:jc w:val="both"/>
              <w:rPr>
                <w:rFonts w:ascii="Times New Roman" w:hAnsi="Times New Roman"/>
                <w:bCs/>
              </w:rPr>
            </w:pPr>
            <w:r>
              <w:rPr>
                <w:rFonts w:ascii="Times New Roman" w:hAnsi="Times New Roman"/>
                <w:bCs/>
              </w:rPr>
              <w:t xml:space="preserve">attività commissionate dall’ente camerale a supporto dell’erogazione dei servizi istituzionali </w:t>
            </w:r>
          </w:p>
        </w:tc>
      </w:tr>
      <w:tr w:rsidR="00DE4BEC" w:rsidTr="008A78B8">
        <w:trPr>
          <w:gridAfter w:val="1"/>
          <w:wAfter w:w="68"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4260"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Si/no</w:t>
            </w:r>
          </w:p>
        </w:tc>
      </w:tr>
      <w:tr w:rsidR="00DE4BEC" w:rsidTr="008A78B8">
        <w:trPr>
          <w:gridAfter w:val="1"/>
          <w:wAfter w:w="68"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4260"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si</w:t>
            </w:r>
          </w:p>
        </w:tc>
      </w:tr>
      <w:tr w:rsidR="00DE4BEC" w:rsidTr="008A78B8">
        <w:trPr>
          <w:gridAfter w:val="1"/>
          <w:wAfter w:w="68"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4260"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8A78B8">
        <w:trPr>
          <w:gridAfter w:val="1"/>
          <w:wAfter w:w="68"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4260"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8A78B8">
        <w:trPr>
          <w:gridAfter w:val="1"/>
          <w:wAfter w:w="68"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4260"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interna</w:t>
            </w:r>
          </w:p>
        </w:tc>
      </w:tr>
      <w:tr w:rsidR="00DE4BEC" w:rsidTr="008A78B8">
        <w:trPr>
          <w:gridAfter w:val="1"/>
          <w:wAfter w:w="68"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4260"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Segreteria generale</w:t>
            </w:r>
          </w:p>
        </w:tc>
      </w:tr>
      <w:tr w:rsidR="00DE4BEC" w:rsidTr="008A78B8">
        <w:trPr>
          <w:gridAfter w:val="1"/>
          <w:wAfter w:w="68" w:type="dxa"/>
          <w:jc w:val="center"/>
        </w:trPr>
        <w:tc>
          <w:tcPr>
            <w:tcW w:w="411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4260"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2.1.</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jc w:val="both"/>
              <w:rPr>
                <w:rFonts w:ascii="Times New Roman" w:hAnsi="Times New Roman"/>
                <w:bCs/>
              </w:rPr>
            </w:pPr>
            <w:r>
              <w:rPr>
                <w:rFonts w:ascii="Times New Roman" w:hAnsi="Times New Roman"/>
                <w:bCs/>
              </w:rPr>
              <w:t>Gestione sportello rilascio smart card</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xml:space="preserve">n. smart card fornite a vista/n. smart card richieste </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interna</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Segreteria generale</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3.1.</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jc w:val="both"/>
              <w:rPr>
                <w:rFonts w:ascii="Times New Roman" w:hAnsi="Times New Roman"/>
                <w:bCs/>
              </w:rPr>
            </w:pPr>
            <w:r>
              <w:rPr>
                <w:rFonts w:ascii="Times New Roman" w:hAnsi="Times New Roman"/>
                <w:bCs/>
              </w:rPr>
              <w:t>Gestione sportello rilascio SPID</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Si/no</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si</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interna</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Segreteria generale</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4.1.</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Nessunaspaziatura"/>
              <w:jc w:val="both"/>
              <w:rPr>
                <w:rFonts w:ascii="Times New Roman" w:hAnsi="Times New Roman"/>
                <w:bCs/>
              </w:rPr>
            </w:pPr>
            <w:r>
              <w:rPr>
                <w:rFonts w:ascii="Times New Roman" w:hAnsi="Times New Roman"/>
                <w:bCs/>
              </w:rPr>
              <w:t>Gestione sportello borsa merci telematica</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n. informazioni fornite a vista/n. informazioni richieste</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interna</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Segreteria generale</w:t>
            </w:r>
          </w:p>
        </w:tc>
      </w:tr>
      <w:tr w:rsidR="00DE4BEC" w:rsidTr="008A78B8">
        <w:trPr>
          <w:gridAfter w:val="1"/>
          <w:wAfter w:w="68" w:type="dxa"/>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426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8A78B8" w:rsidTr="008A7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dxa"/>
          <w:jc w:val="center"/>
        </w:trPr>
        <w:tc>
          <w:tcPr>
            <w:tcW w:w="8383" w:type="dxa"/>
            <w:gridSpan w:val="3"/>
            <w:tcBorders>
              <w:top w:val="single" w:sz="4" w:space="0" w:color="auto"/>
              <w:left w:val="single" w:sz="4" w:space="0" w:color="auto"/>
              <w:bottom w:val="single" w:sz="4" w:space="0" w:color="auto"/>
              <w:right w:val="single" w:sz="4" w:space="0" w:color="auto"/>
            </w:tcBorders>
            <w:shd w:val="clear" w:color="auto" w:fill="92D050"/>
            <w:hideMark/>
          </w:tcPr>
          <w:p w:rsidR="008A78B8" w:rsidRDefault="008A78B8" w:rsidP="008A78B8">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DE4BEC" w:rsidRDefault="00DE4BEC" w:rsidP="008A78B8">
      <w:pPr>
        <w:spacing w:line="240" w:lineRule="auto"/>
        <w:ind w:left="708"/>
        <w:jc w:val="both"/>
        <w:rPr>
          <w:rFonts w:ascii="Times New Roman" w:hAnsi="Times New Roman"/>
          <w:sz w:val="20"/>
          <w:szCs w:val="20"/>
        </w:rPr>
      </w:pPr>
    </w:p>
    <w:p w:rsidR="00DE4BEC" w:rsidRDefault="00DE4BEC" w:rsidP="00DE4BEC">
      <w:pPr>
        <w:spacing w:line="240" w:lineRule="auto"/>
        <w:jc w:val="both"/>
        <w:rPr>
          <w:rFonts w:ascii="Times New Roman" w:hAnsi="Times New Roman"/>
          <w:sz w:val="20"/>
          <w:szCs w:val="20"/>
        </w:rPr>
      </w:pPr>
    </w:p>
    <w:tbl>
      <w:tblPr>
        <w:tblStyle w:val="Grigliatabella"/>
        <w:tblW w:w="0" w:type="auto"/>
        <w:jc w:val="center"/>
        <w:tblLook w:val="04A0" w:firstRow="1" w:lastRow="0" w:firstColumn="1" w:lastColumn="0" w:noHBand="0" w:noVBand="1"/>
      </w:tblPr>
      <w:tblGrid>
        <w:gridCol w:w="328"/>
        <w:gridCol w:w="3074"/>
        <w:gridCol w:w="5027"/>
        <w:gridCol w:w="12"/>
      </w:tblGrid>
      <w:tr w:rsidR="00DE4BEC" w:rsidTr="008A78B8">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obiettivo strategico (missione)</w:t>
            </w:r>
          </w:p>
        </w:tc>
        <w:tc>
          <w:tcPr>
            <w:tcW w:w="5027"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012 -“Regolazione dei mercati”</w:t>
            </w:r>
          </w:p>
        </w:tc>
      </w:tr>
      <w:tr w:rsidR="00DE4BEC" w:rsidTr="008A78B8">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programma</w:t>
            </w:r>
          </w:p>
        </w:tc>
        <w:tc>
          <w:tcPr>
            <w:tcW w:w="5027"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 xml:space="preserve"> 004 – Vigilanza sui mercati e sui prodotti, promozione della concorrenza e tutela dei consumatori</w:t>
            </w:r>
          </w:p>
        </w:tc>
      </w:tr>
      <w:tr w:rsidR="00DE4BEC" w:rsidTr="008A78B8">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obiettivo operativo 1</w:t>
            </w:r>
          </w:p>
        </w:tc>
        <w:tc>
          <w:tcPr>
            <w:tcW w:w="5027"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Costituzione di start up innovative-Ufficio Assistenza qualificata alle Imprese  AQI</w:t>
            </w:r>
          </w:p>
        </w:tc>
      </w:tr>
      <w:tr w:rsidR="00DE4BEC" w:rsidTr="008A78B8">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tcPr>
          <w:p w:rsidR="00DE4BEC" w:rsidRDefault="00DE4BEC">
            <w:pPr>
              <w:autoSpaceDE w:val="0"/>
              <w:autoSpaceDN w:val="0"/>
              <w:adjustRightInd w:val="0"/>
              <w:rPr>
                <w:rFonts w:ascii="Times New Roman" w:hAnsi="Times New Roman"/>
                <w:b/>
                <w:bCs/>
              </w:rPr>
            </w:pPr>
          </w:p>
        </w:tc>
        <w:tc>
          <w:tcPr>
            <w:tcW w:w="5027" w:type="dxa"/>
            <w:tcBorders>
              <w:top w:val="single" w:sz="4" w:space="0" w:color="auto"/>
              <w:left w:val="single" w:sz="4" w:space="0" w:color="auto"/>
              <w:bottom w:val="single" w:sz="4" w:space="0" w:color="auto"/>
              <w:right w:val="single" w:sz="4" w:space="0" w:color="auto"/>
            </w:tcBorders>
          </w:tcPr>
          <w:p w:rsidR="00DE4BEC" w:rsidRDefault="00DE4BEC">
            <w:pPr>
              <w:pStyle w:val="Default"/>
              <w:jc w:val="both"/>
              <w:rPr>
                <w:rFonts w:ascii="Times New Roman" w:hAnsi="Times New Roman" w:cs="Times New Roman"/>
                <w:b/>
                <w:color w:val="313131"/>
                <w:sz w:val="20"/>
                <w:szCs w:val="20"/>
                <w:lang w:eastAsia="en-US"/>
              </w:rPr>
            </w:pPr>
            <w:r>
              <w:rPr>
                <w:rFonts w:ascii="Times New Roman" w:hAnsi="Times New Roman" w:cs="Times New Roman"/>
                <w:color w:val="313131"/>
                <w:sz w:val="20"/>
                <w:szCs w:val="20"/>
                <w:lang w:eastAsia="en-US"/>
              </w:rPr>
              <w:t xml:space="preserve">In seguito alle novità introdotte dal decreto ministeriale del 17 febbraio 2016, gli aspiranti imprenditori che intendono costituire una startup innovativa in forma di srl, (art. 4, comma 10 bis, del D.L. 24/01/2015, n.3, convertito con modificazioni in Legge n. 33/2015) possono utilizzare una </w:t>
            </w:r>
            <w:r>
              <w:rPr>
                <w:rStyle w:val="Enfasigrassetto"/>
                <w:rFonts w:eastAsia="Calibri"/>
                <w:color w:val="313131"/>
                <w:sz w:val="20"/>
                <w:szCs w:val="20"/>
                <w:lang w:eastAsia="en-US"/>
              </w:rPr>
              <w:t>procedura semplificata</w:t>
            </w:r>
            <w:r>
              <w:rPr>
                <w:rFonts w:ascii="Times New Roman" w:hAnsi="Times New Roman" w:cs="Times New Roman"/>
                <w:b/>
                <w:color w:val="313131"/>
                <w:sz w:val="20"/>
                <w:szCs w:val="20"/>
                <w:lang w:eastAsia="en-US"/>
              </w:rPr>
              <w:t xml:space="preserve">, </w:t>
            </w:r>
            <w:r>
              <w:rPr>
                <w:rFonts w:ascii="Times New Roman" w:hAnsi="Times New Roman" w:cs="Times New Roman"/>
                <w:color w:val="313131"/>
                <w:sz w:val="20"/>
                <w:szCs w:val="20"/>
                <w:lang w:eastAsia="en-US"/>
              </w:rPr>
              <w:t xml:space="preserve">che prevede per la stipula di atto costitutivo e statuto l'utilizzo di un </w:t>
            </w:r>
            <w:r>
              <w:rPr>
                <w:rStyle w:val="Enfasigrassetto"/>
                <w:rFonts w:eastAsia="Calibri"/>
                <w:color w:val="313131"/>
                <w:sz w:val="20"/>
                <w:szCs w:val="20"/>
                <w:lang w:eastAsia="en-US"/>
              </w:rPr>
              <w:t>modello standard tipizzato</w:t>
            </w:r>
            <w:r>
              <w:rPr>
                <w:rFonts w:ascii="Times New Roman" w:hAnsi="Times New Roman" w:cs="Times New Roman"/>
                <w:b/>
                <w:color w:val="313131"/>
                <w:sz w:val="20"/>
                <w:szCs w:val="20"/>
                <w:lang w:eastAsia="en-US"/>
              </w:rPr>
              <w:t>.</w:t>
            </w:r>
          </w:p>
          <w:p w:rsidR="00DE4BEC" w:rsidRDefault="00DE4BEC">
            <w:pPr>
              <w:pStyle w:val="Default"/>
              <w:jc w:val="both"/>
              <w:rPr>
                <w:rStyle w:val="Enfasigrassetto"/>
                <w:rFonts w:eastAsia="Calibri"/>
              </w:rPr>
            </w:pPr>
            <w:r>
              <w:rPr>
                <w:rFonts w:ascii="Times New Roman" w:hAnsi="Times New Roman" w:cs="Times New Roman"/>
                <w:color w:val="313131"/>
                <w:sz w:val="20"/>
                <w:szCs w:val="20"/>
                <w:lang w:eastAsia="en-US"/>
              </w:rPr>
              <w:t>Con il supporto dell</w:t>
            </w:r>
            <w:r>
              <w:rPr>
                <w:rFonts w:ascii="Times New Roman" w:hAnsi="Times New Roman" w:cs="Times New Roman"/>
                <w:b/>
                <w:color w:val="313131"/>
                <w:sz w:val="20"/>
                <w:szCs w:val="20"/>
                <w:lang w:eastAsia="en-US"/>
              </w:rPr>
              <w:t>'</w:t>
            </w:r>
            <w:r>
              <w:rPr>
                <w:rStyle w:val="Enfasigrassetto"/>
                <w:rFonts w:eastAsia="Calibri"/>
                <w:color w:val="313131"/>
                <w:sz w:val="20"/>
                <w:szCs w:val="20"/>
                <w:lang w:eastAsia="en-US"/>
              </w:rPr>
              <w:t>ufficio di Assistenza</w:t>
            </w:r>
            <w:r>
              <w:rPr>
                <w:rFonts w:ascii="Times New Roman" w:hAnsi="Times New Roman" w:cs="Times New Roman"/>
                <w:b/>
                <w:color w:val="313131"/>
                <w:sz w:val="20"/>
                <w:szCs w:val="20"/>
                <w:lang w:eastAsia="en-US"/>
              </w:rPr>
              <w:t xml:space="preserve"> </w:t>
            </w:r>
            <w:r>
              <w:rPr>
                <w:rStyle w:val="Enfasigrassetto"/>
                <w:rFonts w:eastAsia="Calibri"/>
                <w:color w:val="313131"/>
                <w:sz w:val="20"/>
                <w:szCs w:val="20"/>
                <w:lang w:eastAsia="en-US"/>
              </w:rPr>
              <w:t xml:space="preserve">Qualificata Imprese </w:t>
            </w:r>
            <w:r>
              <w:rPr>
                <w:rFonts w:ascii="Times New Roman" w:hAnsi="Times New Roman" w:cs="Times New Roman"/>
                <w:b/>
                <w:color w:val="313131"/>
                <w:sz w:val="20"/>
                <w:szCs w:val="20"/>
                <w:lang w:eastAsia="en-US"/>
              </w:rPr>
              <w:t xml:space="preserve">(AQI), </w:t>
            </w:r>
            <w:r>
              <w:rPr>
                <w:rFonts w:ascii="Times New Roman" w:hAnsi="Times New Roman" w:cs="Times New Roman"/>
                <w:color w:val="313131"/>
                <w:sz w:val="20"/>
                <w:szCs w:val="20"/>
                <w:lang w:eastAsia="en-US"/>
              </w:rPr>
              <w:t>istituito con decreto direttoriale 1 luglio 2016,</w:t>
            </w:r>
            <w:r>
              <w:rPr>
                <w:rFonts w:ascii="Times New Roman" w:hAnsi="Times New Roman" w:cs="Times New Roman"/>
                <w:b/>
                <w:color w:val="313131"/>
                <w:sz w:val="20"/>
                <w:szCs w:val="20"/>
                <w:lang w:eastAsia="en-US"/>
              </w:rPr>
              <w:t xml:space="preserve"> </w:t>
            </w:r>
            <w:r>
              <w:rPr>
                <w:rStyle w:val="Enfasigrassetto"/>
                <w:rFonts w:eastAsia="Calibri"/>
                <w:color w:val="313131"/>
                <w:sz w:val="20"/>
                <w:szCs w:val="20"/>
                <w:lang w:eastAsia="en-US"/>
              </w:rPr>
              <w:t>atto costitutivo e statuto possono essere redatti direttamente in Camera di Commercio.</w:t>
            </w:r>
          </w:p>
          <w:p w:rsidR="00DE4BEC" w:rsidRDefault="00DE4BEC">
            <w:pPr>
              <w:pStyle w:val="NormaleWeb"/>
              <w:jc w:val="both"/>
            </w:pPr>
            <w:r>
              <w:rPr>
                <w:color w:val="313131"/>
                <w:sz w:val="20"/>
                <w:szCs w:val="20"/>
                <w:lang w:eastAsia="en-US"/>
              </w:rPr>
              <w:t>L'ufficio AQI ha facoltà di autenticazione di firma e provvede alla verifica dei requisiti, compresi quelli previsti dalla normativa antiriciclaggio.</w:t>
            </w:r>
          </w:p>
          <w:p w:rsidR="00DE4BEC" w:rsidRDefault="00DE4BEC">
            <w:pPr>
              <w:pStyle w:val="NormaleWeb"/>
              <w:jc w:val="both"/>
              <w:rPr>
                <w:color w:val="313131"/>
                <w:sz w:val="20"/>
                <w:szCs w:val="20"/>
                <w:lang w:eastAsia="en-US"/>
              </w:rPr>
            </w:pPr>
            <w:r>
              <w:rPr>
                <w:color w:val="313131"/>
                <w:sz w:val="20"/>
                <w:szCs w:val="20"/>
                <w:lang w:eastAsia="en-US"/>
              </w:rPr>
              <w:t>Con la sottoscrizione di autenticazione l'ufficio AQI trasmette l'atto all'ufficio del Registro Imprese che procede direttamente all'iscrizione in sezione ordinaria e sezione speciale delle startup innovative, consentendo l'immediata operatività della società stessa.</w:t>
            </w:r>
          </w:p>
          <w:p w:rsidR="00DE4BEC" w:rsidRDefault="00DE4BEC">
            <w:pPr>
              <w:pStyle w:val="Default"/>
              <w:jc w:val="both"/>
              <w:rPr>
                <w:rFonts w:ascii="Times New Roman" w:hAnsi="Times New Roman" w:cs="Times New Roman"/>
                <w:b/>
                <w:bCs/>
                <w:sz w:val="20"/>
                <w:szCs w:val="20"/>
                <w:lang w:eastAsia="en-US"/>
              </w:rPr>
            </w:pPr>
          </w:p>
        </w:tc>
      </w:tr>
      <w:tr w:rsidR="00DE4BEC" w:rsidTr="008A78B8">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risultati attesi</w:t>
            </w:r>
          </w:p>
        </w:tc>
        <w:tc>
          <w:tcPr>
            <w:tcW w:w="5027"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Fornire assistenza agli aspiranti imprenditori</w:t>
            </w:r>
          </w:p>
        </w:tc>
      </w:tr>
      <w:tr w:rsidR="00DE4BEC" w:rsidTr="008A78B8">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benefici attesi</w:t>
            </w:r>
          </w:p>
        </w:tc>
        <w:tc>
          <w:tcPr>
            <w:tcW w:w="5027"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Favorire la nascita di nuove attività economiche sul territorio</w:t>
            </w:r>
          </w:p>
        </w:tc>
      </w:tr>
      <w:tr w:rsidR="00DE4BEC" w:rsidTr="008A78B8">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impatto organizzativo (</w:t>
            </w:r>
            <w:r>
              <w:rPr>
                <w:rFonts w:ascii="Times New Roman" w:hAnsi="Times New Roman"/>
                <w:b/>
              </w:rPr>
              <w:t>stima impatto su personale, tempi, processi)</w:t>
            </w:r>
          </w:p>
        </w:tc>
        <w:tc>
          <w:tcPr>
            <w:tcW w:w="5027" w:type="dxa"/>
            <w:tcBorders>
              <w:top w:val="single" w:sz="4" w:space="0" w:color="auto"/>
              <w:left w:val="single" w:sz="4" w:space="0" w:color="auto"/>
              <w:bottom w:val="single" w:sz="4" w:space="0" w:color="auto"/>
              <w:right w:val="single" w:sz="4" w:space="0" w:color="auto"/>
            </w:tcBorders>
          </w:tcPr>
          <w:p w:rsidR="00DE4BEC" w:rsidRDefault="00DE4BEC">
            <w:pPr>
              <w:pStyle w:val="Paragrafoelenco"/>
              <w:autoSpaceDE w:val="0"/>
              <w:autoSpaceDN w:val="0"/>
              <w:adjustRightInd w:val="0"/>
              <w:ind w:left="0"/>
              <w:jc w:val="both"/>
              <w:rPr>
                <w:rFonts w:ascii="Times New Roman" w:hAnsi="Times New Roman"/>
                <w:bCs/>
              </w:rPr>
            </w:pPr>
          </w:p>
        </w:tc>
      </w:tr>
      <w:tr w:rsidR="00DE4BEC" w:rsidTr="008A78B8">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rPr>
              <w:t xml:space="preserve">Centro di costo  </w:t>
            </w:r>
          </w:p>
        </w:tc>
        <w:tc>
          <w:tcPr>
            <w:tcW w:w="5027"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In corso di definizione</w:t>
            </w:r>
          </w:p>
        </w:tc>
      </w:tr>
      <w:tr w:rsidR="00DE4BEC" w:rsidTr="008A78B8">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jc w:val="both"/>
              <w:rPr>
                <w:rFonts w:ascii="Times New Roman" w:hAnsi="Times New Roman"/>
                <w:b/>
              </w:rPr>
            </w:pPr>
            <w:r>
              <w:rPr>
                <w:rFonts w:ascii="Times New Roman" w:hAnsi="Times New Roman"/>
                <w:b/>
              </w:rPr>
              <w:t xml:space="preserve">budget </w:t>
            </w:r>
          </w:p>
          <w:p w:rsidR="00DE4BEC" w:rsidRDefault="00DE4BEC">
            <w:pPr>
              <w:autoSpaceDE w:val="0"/>
              <w:autoSpaceDN w:val="0"/>
              <w:adjustRightInd w:val="0"/>
              <w:jc w:val="both"/>
              <w:rPr>
                <w:rFonts w:ascii="Times New Roman" w:hAnsi="Times New Roman"/>
                <w:b/>
                <w:bCs/>
              </w:rPr>
            </w:pPr>
            <w:r>
              <w:rPr>
                <w:rFonts w:ascii="Times New Roman" w:hAnsi="Times New Roman"/>
                <w:b/>
              </w:rPr>
              <w:t>(proventi da gestione di beni e servizi   e oneri per interventi economici )</w:t>
            </w:r>
          </w:p>
        </w:tc>
        <w:tc>
          <w:tcPr>
            <w:tcW w:w="5027"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xml:space="preserve">Diritti di segreteria da definire </w:t>
            </w:r>
          </w:p>
        </w:tc>
      </w:tr>
      <w:tr w:rsidR="00DE4BEC" w:rsidTr="008A78B8">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1.1.</w:t>
            </w:r>
          </w:p>
        </w:tc>
        <w:tc>
          <w:tcPr>
            <w:tcW w:w="5027" w:type="dxa"/>
            <w:tcBorders>
              <w:top w:val="single" w:sz="4" w:space="0" w:color="auto"/>
              <w:left w:val="single" w:sz="4" w:space="0" w:color="auto"/>
              <w:bottom w:val="single" w:sz="4" w:space="0" w:color="auto"/>
              <w:right w:val="single" w:sz="4" w:space="0" w:color="auto"/>
            </w:tcBorders>
          </w:tcPr>
          <w:p w:rsidR="00DE4BEC" w:rsidRDefault="00DE4BEC">
            <w:pPr>
              <w:pStyle w:val="Paragrafoelenco"/>
              <w:autoSpaceDE w:val="0"/>
              <w:autoSpaceDN w:val="0"/>
              <w:adjustRightInd w:val="0"/>
              <w:ind w:left="0"/>
              <w:rPr>
                <w:rFonts w:ascii="Times New Roman" w:hAnsi="Times New Roman"/>
                <w:bCs/>
              </w:rPr>
            </w:pPr>
          </w:p>
        </w:tc>
      </w:tr>
      <w:tr w:rsidR="00DE4BEC" w:rsidTr="008A78B8">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5027"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Realizzazione attività sulla base delle richieste</w:t>
            </w:r>
          </w:p>
        </w:tc>
      </w:tr>
      <w:tr w:rsidR="00DE4BEC" w:rsidTr="008A78B8">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5027"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Si/no</w:t>
            </w:r>
          </w:p>
        </w:tc>
      </w:tr>
      <w:tr w:rsidR="00DE4BEC" w:rsidTr="008A78B8">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5027"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si</w:t>
            </w:r>
          </w:p>
        </w:tc>
      </w:tr>
      <w:tr w:rsidR="00DE4BEC" w:rsidTr="008A78B8">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5027"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8A78B8">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5027"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8A78B8">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5027"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interna</w:t>
            </w:r>
          </w:p>
        </w:tc>
      </w:tr>
      <w:tr w:rsidR="00DE4BEC" w:rsidTr="008A78B8">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5027"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Segretario Generale</w:t>
            </w:r>
          </w:p>
        </w:tc>
      </w:tr>
      <w:tr w:rsidR="00DE4BEC" w:rsidTr="008A78B8">
        <w:trPr>
          <w:gridAfter w:val="1"/>
          <w:wAfter w:w="12" w:type="dxa"/>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5027"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8A78B8" w:rsidTr="008A7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8" w:type="dxa"/>
          <w:jc w:val="center"/>
        </w:trPr>
        <w:tc>
          <w:tcPr>
            <w:tcW w:w="8113" w:type="dxa"/>
            <w:gridSpan w:val="3"/>
            <w:tcBorders>
              <w:top w:val="single" w:sz="4" w:space="0" w:color="auto"/>
              <w:left w:val="single" w:sz="4" w:space="0" w:color="auto"/>
              <w:bottom w:val="single" w:sz="4" w:space="0" w:color="auto"/>
              <w:right w:val="single" w:sz="4" w:space="0" w:color="auto"/>
            </w:tcBorders>
            <w:shd w:val="clear" w:color="auto" w:fill="92D050"/>
            <w:hideMark/>
          </w:tcPr>
          <w:p w:rsidR="008A78B8" w:rsidRPr="00E51671" w:rsidRDefault="008A78B8" w:rsidP="008A78B8">
            <w:pPr>
              <w:pStyle w:val="Paragrafoelenco"/>
              <w:autoSpaceDE w:val="0"/>
              <w:autoSpaceDN w:val="0"/>
              <w:adjustRightInd w:val="0"/>
              <w:ind w:left="0"/>
              <w:rPr>
                <w:rFonts w:ascii="Times New Roman" w:hAnsi="Times New Roman"/>
                <w:bCs/>
                <w:sz w:val="52"/>
                <w:szCs w:val="52"/>
                <w:highlight w:val="yellow"/>
              </w:rPr>
            </w:pPr>
            <w:r w:rsidRPr="00E51671">
              <w:rPr>
                <w:rFonts w:ascii="Times New Roman" w:hAnsi="Times New Roman"/>
                <w:sz w:val="52"/>
                <w:szCs w:val="52"/>
                <w:highlight w:val="yellow"/>
              </w:rPr>
              <w:t>Monitoraggio semestrale:in linea con target</w:t>
            </w:r>
          </w:p>
        </w:tc>
      </w:tr>
    </w:tbl>
    <w:p w:rsidR="00DE4BEC" w:rsidRDefault="00DE4BEC" w:rsidP="00DE4BEC">
      <w:pPr>
        <w:spacing w:line="240" w:lineRule="auto"/>
        <w:jc w:val="both"/>
        <w:rPr>
          <w:rFonts w:ascii="Times New Roman" w:hAnsi="Times New Roman"/>
          <w:sz w:val="20"/>
          <w:szCs w:val="20"/>
        </w:rPr>
      </w:pPr>
    </w:p>
    <w:p w:rsidR="00DE4BEC" w:rsidRDefault="00DE4BEC" w:rsidP="00DE4BEC">
      <w:pPr>
        <w:pStyle w:val="Paragrafoelenco"/>
        <w:numPr>
          <w:ilvl w:val="0"/>
          <w:numId w:val="6"/>
        </w:numPr>
        <w:jc w:val="both"/>
        <w:rPr>
          <w:rFonts w:ascii="Times New Roman" w:hAnsi="Times New Roman"/>
          <w:b/>
          <w:sz w:val="20"/>
          <w:szCs w:val="20"/>
        </w:rPr>
      </w:pPr>
      <w:r>
        <w:rPr>
          <w:rFonts w:ascii="Times New Roman" w:hAnsi="Times New Roman"/>
          <w:b/>
          <w:sz w:val="20"/>
          <w:szCs w:val="20"/>
        </w:rPr>
        <w:t>COMPETITIVITA’ E SVILUPPO DELLE IMPRESE (missione cod. 011)</w:t>
      </w:r>
    </w:p>
    <w:tbl>
      <w:tblPr>
        <w:tblStyle w:val="Grigliatabella"/>
        <w:tblW w:w="8741" w:type="dxa"/>
        <w:jc w:val="center"/>
        <w:tblLook w:val="04A0" w:firstRow="1" w:lastRow="0" w:firstColumn="1" w:lastColumn="0" w:noHBand="0" w:noVBand="1"/>
      </w:tblPr>
      <w:tblGrid>
        <w:gridCol w:w="3812"/>
        <w:gridCol w:w="4820"/>
        <w:gridCol w:w="109"/>
      </w:tblGrid>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obiettivo strategico (missione)</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Cod.011</w:t>
            </w:r>
            <w:r>
              <w:rPr>
                <w:rFonts w:ascii="Times New Roman" w:hAnsi="Times New Roman"/>
                <w:bCs/>
              </w:rPr>
              <w:t xml:space="preserve"> Competitività e sviluppo delle imprese</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programma</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jc w:val="both"/>
              <w:rPr>
                <w:rFonts w:ascii="Times New Roman" w:hAnsi="Times New Roman"/>
                <w:b/>
                <w:bCs/>
              </w:rPr>
            </w:pPr>
            <w:r>
              <w:rPr>
                <w:rFonts w:ascii="Times New Roman" w:hAnsi="Times New Roman"/>
                <w:b/>
                <w:bCs/>
              </w:rPr>
              <w:t>Cod.005</w:t>
            </w:r>
            <w:r>
              <w:rPr>
                <w:rFonts w:ascii="Times New Roman" w:hAnsi="Times New Roman"/>
                <w:bCs/>
              </w:rPr>
              <w:t xml:space="preserve"> </w:t>
            </w:r>
            <w:r>
              <w:rPr>
                <w:rFonts w:ascii="Times New Roman" w:hAnsi="Times New Roman"/>
                <w:b/>
              </w:rPr>
              <w:t xml:space="preserve">Promozione e attuazione </w:t>
            </w:r>
            <w:r>
              <w:rPr>
                <w:rFonts w:ascii="Times New Roman" w:hAnsi="Times New Roman"/>
                <w:b/>
              </w:rPr>
              <w:br/>
              <w:t>di politiche di sviluppo, competitività e innovazione, di responsabilità sociale d'impresa e movimento cooperativo</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obiettivo operativo </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Gestione sportello innovazione e Alternanza scuola lavoro</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descrizione </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jc w:val="both"/>
              <w:rPr>
                <w:rFonts w:ascii="Times New Roman" w:hAnsi="Times New Roman"/>
                <w:b/>
                <w:bCs/>
              </w:rPr>
            </w:pPr>
            <w:r>
              <w:rPr>
                <w:rFonts w:ascii="Times New Roman" w:hAnsi="Times New Roman"/>
              </w:rPr>
              <w:t xml:space="preserve">Quattro i pilastri su cui innestare le azioni concrete: Formazione, Lavoro, Orientamento e Imprenditorialità. Inoltre occorre:conoscere le imprese del territorio e le loro esigenze di innovazione favorire l'accesso all'innovazione da parte delle imprese, promuovendo l’ innovazione di servizi e start up innovativi promuovere la qualità delle reti di impresa  </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risultati attesi</w:t>
            </w:r>
          </w:p>
        </w:tc>
        <w:tc>
          <w:tcPr>
            <w:tcW w:w="4820" w:type="dxa"/>
            <w:tcBorders>
              <w:top w:val="single" w:sz="4" w:space="0" w:color="000000"/>
              <w:left w:val="single" w:sz="4" w:space="0" w:color="000000"/>
              <w:bottom w:val="single" w:sz="4" w:space="0" w:color="000000"/>
              <w:right w:val="single" w:sz="4" w:space="0" w:color="000000"/>
            </w:tcBorders>
          </w:tcPr>
          <w:p w:rsidR="00DE4BEC" w:rsidRDefault="00DE4BEC">
            <w:pPr>
              <w:jc w:val="both"/>
              <w:rPr>
                <w:rFonts w:ascii="Times New Roman" w:hAnsi="Times New Roman"/>
              </w:rPr>
            </w:pPr>
            <w:r>
              <w:rPr>
                <w:rFonts w:ascii="Times New Roman" w:hAnsi="Times New Roman"/>
              </w:rPr>
              <w:t>Diventare uno dei punti di riferimento per le imprese della Provincia sul fronte dell'informazione finalizzata alla diffusione dell'innovazione d'impresa  fornendo:</w:t>
            </w:r>
          </w:p>
          <w:p w:rsidR="00DE4BEC" w:rsidRDefault="00DE4BEC">
            <w:pPr>
              <w:tabs>
                <w:tab w:val="left" w:pos="8190"/>
              </w:tabs>
              <w:rPr>
                <w:rFonts w:ascii="Times New Roman" w:hAnsi="Times New Roman"/>
              </w:rPr>
            </w:pPr>
          </w:p>
          <w:p w:rsidR="00DE4BEC" w:rsidRDefault="00DE4BEC">
            <w:pPr>
              <w:numPr>
                <w:ilvl w:val="0"/>
                <w:numId w:val="8"/>
              </w:numPr>
              <w:rPr>
                <w:rFonts w:ascii="Times New Roman" w:hAnsi="Times New Roman"/>
              </w:rPr>
            </w:pPr>
            <w:r>
              <w:rPr>
                <w:rFonts w:ascii="Times New Roman" w:hAnsi="Times New Roman"/>
              </w:rPr>
              <w:t>informazione sui  bandi</w:t>
            </w:r>
          </w:p>
          <w:p w:rsidR="00DE4BEC" w:rsidRDefault="00DE4BEC">
            <w:pPr>
              <w:numPr>
                <w:ilvl w:val="0"/>
                <w:numId w:val="8"/>
              </w:numPr>
              <w:rPr>
                <w:rFonts w:ascii="Times New Roman" w:hAnsi="Times New Roman"/>
              </w:rPr>
            </w:pPr>
            <w:r>
              <w:rPr>
                <w:rFonts w:ascii="Times New Roman" w:hAnsi="Times New Roman"/>
              </w:rPr>
              <w:t>informazione sulla  normativa</w:t>
            </w:r>
          </w:p>
          <w:p w:rsidR="00DE4BEC" w:rsidRDefault="00DE4BEC">
            <w:pPr>
              <w:numPr>
                <w:ilvl w:val="0"/>
                <w:numId w:val="8"/>
              </w:numPr>
              <w:rPr>
                <w:rFonts w:ascii="Times New Roman" w:hAnsi="Times New Roman"/>
              </w:rPr>
            </w:pPr>
            <w:r>
              <w:rPr>
                <w:rFonts w:ascii="Times New Roman" w:hAnsi="Times New Roman"/>
              </w:rPr>
              <w:t>informazione sulla  formazione</w:t>
            </w:r>
          </w:p>
          <w:p w:rsidR="00DE4BEC" w:rsidRDefault="00DE4BEC">
            <w:pPr>
              <w:numPr>
                <w:ilvl w:val="0"/>
                <w:numId w:val="8"/>
              </w:numPr>
              <w:rPr>
                <w:rFonts w:ascii="Times New Roman" w:hAnsi="Times New Roman"/>
              </w:rPr>
            </w:pPr>
            <w:r>
              <w:rPr>
                <w:rFonts w:ascii="Times New Roman" w:hAnsi="Times New Roman"/>
              </w:rPr>
              <w:t>informazione su best practices</w:t>
            </w:r>
          </w:p>
          <w:p w:rsidR="00DE4BEC" w:rsidRDefault="00DE4BEC">
            <w:pPr>
              <w:numPr>
                <w:ilvl w:val="0"/>
                <w:numId w:val="8"/>
              </w:numPr>
              <w:rPr>
                <w:rFonts w:ascii="Times New Roman" w:hAnsi="Times New Roman"/>
              </w:rPr>
            </w:pPr>
            <w:r>
              <w:rPr>
                <w:rFonts w:ascii="Times New Roman" w:hAnsi="Times New Roman"/>
              </w:rPr>
              <w:t>organizzazione di convegni, seminari, etc.</w:t>
            </w:r>
          </w:p>
          <w:p w:rsidR="00DE4BEC" w:rsidRDefault="00DE4BEC">
            <w:pPr>
              <w:pStyle w:val="Default"/>
              <w:jc w:val="both"/>
              <w:rPr>
                <w:rFonts w:ascii="Times New Roman" w:hAnsi="Times New Roman" w:cs="Times New Roman"/>
                <w:b/>
                <w:bCs/>
                <w:sz w:val="20"/>
                <w:szCs w:val="20"/>
                <w:lang w:eastAsia="en-US"/>
              </w:rPr>
            </w:pPr>
            <w:r>
              <w:rPr>
                <w:rFonts w:ascii="Times New Roman" w:hAnsi="Times New Roman" w:cs="Times New Roman"/>
                <w:sz w:val="20"/>
                <w:szCs w:val="20"/>
                <w:lang w:eastAsia="en-US"/>
              </w:rPr>
              <w:t>Diffondere la cultura d’ impresa, sensibilizzando, soprattutto i giovani, le donne i disoccupati, a costruire un percorso orientato all’ imprenditorialità, in una logica di Reti di imprese   e Start up innovativo.</w:t>
            </w:r>
            <w:r>
              <w:rPr>
                <w:rFonts w:ascii="Times New Roman" w:hAnsi="Times New Roman" w:cs="Times New Roman"/>
                <w:sz w:val="20"/>
                <w:szCs w:val="20"/>
                <w:shd w:val="clear" w:color="auto" w:fill="FFFFFF"/>
                <w:lang w:eastAsia="en-US"/>
              </w:rPr>
              <w:t xml:space="preserve">  </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benefici attesi</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jc w:val="both"/>
              <w:rPr>
                <w:rFonts w:ascii="Times New Roman" w:hAnsi="Times New Roman"/>
              </w:rPr>
            </w:pPr>
            <w:r>
              <w:rPr>
                <w:rFonts w:ascii="Times New Roman" w:hAnsi="Times New Roman"/>
                <w:bCs/>
              </w:rPr>
              <w:t xml:space="preserve">Migliorare il tessuto territoriale dove  </w:t>
            </w:r>
            <w:r>
              <w:rPr>
                <w:rFonts w:ascii="Times New Roman" w:hAnsi="Times New Roman"/>
              </w:rPr>
              <w:t xml:space="preserve">Orientamento e Lavoro nello specifico potranno esplicarsi sia nella fase iniziale di scelta del percorso formativo, sia nelle fasi successive di indirizzo e specializzazione, fornendo un contributo conoscitivo del sistema produttivo provinciale, ma anche regionale e nazionale. Quanto infine al tema lavoro, l’attività dovrà essere quella di creare occasioni di incontro fra domanda e offerta di lavoro, occasioni informali che possano generare effetti immediati sulla occupabilità.   </w:t>
            </w:r>
          </w:p>
          <w:p w:rsidR="00DE4BEC" w:rsidRDefault="00DE4BEC">
            <w:pPr>
              <w:jc w:val="both"/>
              <w:rPr>
                <w:rFonts w:ascii="Times New Roman" w:hAnsi="Times New Roman"/>
              </w:rPr>
            </w:pPr>
            <w:r>
              <w:rPr>
                <w:rFonts w:ascii="Times New Roman" w:hAnsi="Times New Roman"/>
              </w:rPr>
              <w:t>Lo sportello innovazione (marchi e brevetti) dovrà privilegiare l'offerta di innovazione che è presente sul territorio in modo da favorire lo sviluppo ed il consolidamento delle best practices esistenti.</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impatto organizzativo (</w:t>
            </w:r>
            <w:r>
              <w:rPr>
                <w:rFonts w:ascii="Times New Roman" w:hAnsi="Times New Roman"/>
                <w:b/>
              </w:rPr>
              <w:t>stima impatto su personale, tempi, processi)</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Promobrindisi</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 xml:space="preserve">Centro di costo  </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Promobrindisi</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jc w:val="both"/>
              <w:rPr>
                <w:rFonts w:ascii="Times New Roman" w:hAnsi="Times New Roman"/>
                <w:b/>
              </w:rPr>
            </w:pPr>
            <w:r>
              <w:rPr>
                <w:rFonts w:ascii="Times New Roman" w:hAnsi="Times New Roman"/>
                <w:b/>
              </w:rPr>
              <w:t xml:space="preserve">budget </w:t>
            </w:r>
          </w:p>
          <w:p w:rsidR="00DE4BEC" w:rsidRDefault="00DE4BEC">
            <w:pPr>
              <w:autoSpaceDE w:val="0"/>
              <w:autoSpaceDN w:val="0"/>
              <w:adjustRightInd w:val="0"/>
              <w:jc w:val="both"/>
              <w:rPr>
                <w:rFonts w:ascii="Times New Roman" w:hAnsi="Times New Roman"/>
                <w:b/>
                <w:bCs/>
              </w:rPr>
            </w:pPr>
            <w:r>
              <w:rPr>
                <w:rFonts w:ascii="Times New Roman" w:hAnsi="Times New Roman"/>
                <w:b/>
              </w:rPr>
              <w:t>(proventi da gestione di beni e servizi   e oneri per interventi economici )</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caps/>
              </w:rPr>
            </w:pPr>
            <w:r>
              <w:rPr>
                <w:rFonts w:ascii="Times New Roman" w:hAnsi="Times New Roman"/>
                <w:bCs/>
              </w:rPr>
              <w:t>€ 36.000 di cui € 14.400 per ASL</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1.1.</w:t>
            </w:r>
          </w:p>
        </w:tc>
        <w:tc>
          <w:tcPr>
            <w:tcW w:w="4820"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ind w:left="0"/>
              <w:rPr>
                <w:rFonts w:ascii="Times New Roman" w:hAnsi="Times New Roman"/>
                <w:bCs/>
              </w:rPr>
            </w:pP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xml:space="preserve">Promozione start up innovativi </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Numero informazioni fornite a vista su start up innovative / numero totale informazione richieste</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50</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interna</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Azienda speciale Promobrindisi</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1.2</w:t>
            </w:r>
          </w:p>
        </w:tc>
        <w:tc>
          <w:tcPr>
            <w:tcW w:w="4820"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ind w:left="0"/>
              <w:rPr>
                <w:rFonts w:ascii="Times New Roman" w:hAnsi="Times New Roman"/>
                <w:bCs/>
              </w:rPr>
            </w:pP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Volume di attività nell’ambito del percorso di alternanza scuola lavoro</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n. di scuole coinvolte nei percorsi di alternanza scuola lavoro</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&gt;=2</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50</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interna</w:t>
            </w:r>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xml:space="preserve">Azienda speciale </w:t>
            </w:r>
            <w:proofErr w:type="spellStart"/>
            <w:r>
              <w:rPr>
                <w:rFonts w:ascii="Times New Roman" w:hAnsi="Times New Roman"/>
                <w:bCs/>
              </w:rPr>
              <w:t>promobrindisi</w:t>
            </w:r>
            <w:proofErr w:type="spellEnd"/>
          </w:p>
        </w:tc>
      </w:tr>
      <w:tr w:rsidR="00DE4BEC" w:rsidTr="008A78B8">
        <w:trPr>
          <w:gridAfter w:val="1"/>
          <w:wAfter w:w="109" w:type="dxa"/>
          <w:jc w:val="center"/>
        </w:trPr>
        <w:tc>
          <w:tcPr>
            <w:tcW w:w="3812"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4820"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8A78B8" w:rsidTr="008A7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1" w:type="dxa"/>
            <w:gridSpan w:val="3"/>
            <w:tcBorders>
              <w:top w:val="single" w:sz="4" w:space="0" w:color="auto"/>
              <w:left w:val="single" w:sz="4" w:space="0" w:color="auto"/>
              <w:bottom w:val="single" w:sz="4" w:space="0" w:color="auto"/>
              <w:right w:val="single" w:sz="4" w:space="0" w:color="auto"/>
            </w:tcBorders>
            <w:shd w:val="clear" w:color="auto" w:fill="92D050"/>
            <w:hideMark/>
          </w:tcPr>
          <w:p w:rsidR="008A78B8" w:rsidRDefault="008A78B8" w:rsidP="008A78B8">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DE4BEC" w:rsidRDefault="00DE4BEC" w:rsidP="00DE4BEC">
      <w:pPr>
        <w:pStyle w:val="Paragrafoelenco"/>
        <w:jc w:val="both"/>
        <w:rPr>
          <w:rFonts w:ascii="Times New Roman" w:hAnsi="Times New Roman"/>
          <w:b/>
          <w:sz w:val="20"/>
          <w:szCs w:val="20"/>
        </w:rPr>
      </w:pPr>
    </w:p>
    <w:p w:rsidR="00DE4BEC" w:rsidRDefault="00DE4BEC" w:rsidP="00DE4BEC">
      <w:pPr>
        <w:pStyle w:val="Paragrafoelenco"/>
        <w:jc w:val="both"/>
        <w:rPr>
          <w:rFonts w:ascii="Times New Roman" w:hAnsi="Times New Roman"/>
          <w:b/>
          <w:sz w:val="20"/>
          <w:szCs w:val="20"/>
        </w:rPr>
      </w:pPr>
    </w:p>
    <w:tbl>
      <w:tblPr>
        <w:tblW w:w="8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10"/>
        <w:gridCol w:w="4961"/>
      </w:tblGrid>
      <w:tr w:rsidR="00DE4BEC" w:rsidTr="00DE4BEC">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Obiettivo strategico (missione)</w:t>
            </w:r>
          </w:p>
        </w:tc>
        <w:tc>
          <w:tcPr>
            <w:tcW w:w="4961"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011 -“Competitività e sviluppo delle imprese</w:t>
            </w:r>
          </w:p>
        </w:tc>
      </w:tr>
      <w:tr w:rsidR="00DE4BEC" w:rsidTr="00DE4BEC">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Programma</w:t>
            </w:r>
          </w:p>
        </w:tc>
        <w:tc>
          <w:tcPr>
            <w:tcW w:w="4961"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rPr>
              <w:t xml:space="preserve"> 005 –</w:t>
            </w:r>
            <w:r>
              <w:rPr>
                <w:rFonts w:ascii="Times New Roman" w:hAnsi="Times New Roman"/>
                <w:sz w:val="20"/>
                <w:szCs w:val="20"/>
              </w:rPr>
              <w:t xml:space="preserve"> Promozione e attuazione </w:t>
            </w:r>
            <w:r>
              <w:rPr>
                <w:rFonts w:ascii="Times New Roman" w:hAnsi="Times New Roman"/>
                <w:sz w:val="20"/>
                <w:szCs w:val="20"/>
              </w:rPr>
              <w:br/>
              <w:t>di politiche di sviluppo, competitività e innovazione, di responsabilità sociale d'impresa e movimento cooperativo</w:t>
            </w:r>
          </w:p>
        </w:tc>
      </w:tr>
      <w:tr w:rsidR="00DE4BEC" w:rsidTr="00DE4BEC">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 xml:space="preserve">Obiettivo operativo </w:t>
            </w:r>
          </w:p>
        </w:tc>
        <w:tc>
          <w:tcPr>
            <w:tcW w:w="4961"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spacing w:after="0" w:line="240" w:lineRule="auto"/>
              <w:ind w:left="0"/>
              <w:jc w:val="both"/>
              <w:rPr>
                <w:rFonts w:ascii="Times New Roman" w:hAnsi="Times New Roman"/>
                <w:b/>
                <w:bCs/>
                <w:sz w:val="20"/>
                <w:szCs w:val="20"/>
              </w:rPr>
            </w:pPr>
            <w:r>
              <w:rPr>
                <w:rFonts w:ascii="Times New Roman" w:hAnsi="Times New Roman"/>
                <w:b/>
                <w:bCs/>
                <w:sz w:val="20"/>
                <w:szCs w:val="20"/>
              </w:rPr>
              <w:t xml:space="preserve">Attività propositiva Commissione consiliare </w:t>
            </w:r>
            <w:r>
              <w:rPr>
                <w:rFonts w:ascii="Times New Roman" w:hAnsi="Times New Roman"/>
                <w:b/>
                <w:sz w:val="20"/>
                <w:szCs w:val="20"/>
              </w:rPr>
              <w:t xml:space="preserve">Politiche agrizootecniche, pesca, acquacoltura e produzioni alimentari </w:t>
            </w:r>
          </w:p>
        </w:tc>
      </w:tr>
      <w:tr w:rsidR="00DE4BEC" w:rsidTr="00DE4BEC">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 xml:space="preserve">Descrizione </w:t>
            </w:r>
          </w:p>
        </w:tc>
        <w:tc>
          <w:tcPr>
            <w:tcW w:w="4961" w:type="dxa"/>
            <w:tcBorders>
              <w:top w:val="single" w:sz="4" w:space="0" w:color="auto"/>
              <w:left w:val="single" w:sz="4" w:space="0" w:color="auto"/>
              <w:bottom w:val="single" w:sz="4" w:space="0" w:color="auto"/>
              <w:right w:val="single" w:sz="4" w:space="0" w:color="auto"/>
            </w:tcBorders>
          </w:tcPr>
          <w:p w:rsidR="00DE4BEC" w:rsidRDefault="00DE4BEC">
            <w:pPr>
              <w:pStyle w:val="Paragrafoelenco"/>
              <w:autoSpaceDE w:val="0"/>
              <w:autoSpaceDN w:val="0"/>
              <w:adjustRightInd w:val="0"/>
              <w:spacing w:line="240" w:lineRule="auto"/>
              <w:rPr>
                <w:rFonts w:ascii="Times New Roman" w:hAnsi="Times New Roman"/>
                <w:bCs/>
                <w:sz w:val="20"/>
                <w:szCs w:val="20"/>
              </w:rPr>
            </w:pPr>
            <w:r>
              <w:rPr>
                <w:rFonts w:ascii="Times New Roman" w:hAnsi="Times New Roman"/>
                <w:bCs/>
                <w:sz w:val="20"/>
                <w:szCs w:val="20"/>
              </w:rPr>
              <w:t>La Commissione consiliare Politiche agrizootecniche, pesca, acquacoltura e produzioni alimentari della Camera di commercio di Brindisi, al fine di promuovere e valorizzare le produzioni agroalimentari del territorio, ritiene fondamentale concentrare l’attenzione sulle seguenti priorità:</w:t>
            </w:r>
          </w:p>
          <w:p w:rsidR="00DE4BEC" w:rsidRDefault="00DE4BEC">
            <w:pPr>
              <w:pStyle w:val="Paragrafoelenco"/>
              <w:numPr>
                <w:ilvl w:val="0"/>
                <w:numId w:val="10"/>
              </w:numPr>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EMERGENZA XYLELLA FASTIDIOSA;</w:t>
            </w:r>
          </w:p>
          <w:p w:rsidR="00DE4BEC" w:rsidRDefault="00DE4BEC">
            <w:pPr>
              <w:pStyle w:val="Paragrafoelenco"/>
              <w:numPr>
                <w:ilvl w:val="0"/>
                <w:numId w:val="10"/>
              </w:numPr>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CRISI COMPARTO OLIVICOLO;</w:t>
            </w:r>
          </w:p>
          <w:p w:rsidR="00DE4BEC" w:rsidRDefault="00DE4BEC">
            <w:pPr>
              <w:pStyle w:val="Paragrafoelenco"/>
              <w:numPr>
                <w:ilvl w:val="0"/>
                <w:numId w:val="10"/>
              </w:numPr>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INFORMAZIONE ALLE IMPRESE AGRICOLE SU NUOVO PSR 2015/2020, GAL, QUALITA’ E SICUREZZA ALIMENTARE, INTERNAZIONALIZZAZIONE;</w:t>
            </w:r>
          </w:p>
          <w:p w:rsidR="00DE4BEC" w:rsidRDefault="00DE4BEC">
            <w:pPr>
              <w:pStyle w:val="Paragrafoelenco"/>
              <w:numPr>
                <w:ilvl w:val="0"/>
                <w:numId w:val="10"/>
              </w:numPr>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VALORIZZAZIONE DELL’ENO-GASTRONOMIA;</w:t>
            </w:r>
          </w:p>
          <w:p w:rsidR="00DE4BEC" w:rsidRDefault="00DE4BEC">
            <w:pPr>
              <w:pStyle w:val="Paragrafoelenco"/>
              <w:numPr>
                <w:ilvl w:val="0"/>
                <w:numId w:val="10"/>
              </w:numPr>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VALORIZZAZIONE DEL PESCATO COSIDETTO “POVERO” LOCALE.</w:t>
            </w:r>
          </w:p>
          <w:p w:rsidR="00DE4BEC" w:rsidRDefault="00DE4BEC">
            <w:pPr>
              <w:pStyle w:val="Paragrafoelenco"/>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EMERGENZA XYLELLA FASTIDIOSA</w:t>
            </w:r>
          </w:p>
          <w:p w:rsidR="00DE4BEC" w:rsidRDefault="00DE4BEC">
            <w:pPr>
              <w:pStyle w:val="Paragrafoelenco"/>
              <w:autoSpaceDE w:val="0"/>
              <w:autoSpaceDN w:val="0"/>
              <w:adjustRightInd w:val="0"/>
              <w:spacing w:line="240" w:lineRule="auto"/>
              <w:rPr>
                <w:rFonts w:ascii="Times New Roman" w:hAnsi="Times New Roman"/>
                <w:bCs/>
                <w:sz w:val="20"/>
                <w:szCs w:val="20"/>
              </w:rPr>
            </w:pPr>
            <w:r>
              <w:rPr>
                <w:rFonts w:ascii="Times New Roman" w:hAnsi="Times New Roman"/>
                <w:bCs/>
                <w:sz w:val="20"/>
                <w:szCs w:val="20"/>
              </w:rPr>
              <w:t xml:space="preserve">La Commissione sta seguendo con attenzione la problematica legata al batterio </w:t>
            </w:r>
            <w:proofErr w:type="spellStart"/>
            <w:r>
              <w:rPr>
                <w:rFonts w:ascii="Times New Roman" w:hAnsi="Times New Roman"/>
                <w:bCs/>
                <w:i/>
                <w:sz w:val="20"/>
                <w:szCs w:val="20"/>
              </w:rPr>
              <w:t>Xylella</w:t>
            </w:r>
            <w:proofErr w:type="spellEnd"/>
            <w:r>
              <w:rPr>
                <w:rFonts w:ascii="Times New Roman" w:hAnsi="Times New Roman"/>
                <w:bCs/>
                <w:i/>
                <w:sz w:val="20"/>
                <w:szCs w:val="20"/>
              </w:rPr>
              <w:t xml:space="preserve"> fastidiosa</w:t>
            </w:r>
            <w:r>
              <w:rPr>
                <w:rFonts w:ascii="Times New Roman" w:hAnsi="Times New Roman"/>
                <w:bCs/>
                <w:sz w:val="20"/>
                <w:szCs w:val="20"/>
              </w:rPr>
              <w:t>, di cui diversi focolai sono stati individuati in provincia di Brindisi. Una emergenza che sta’ compromettendo seriamente l’economia della provincia, infatti, c’è anche la piana degli ulivi millenari che rappresenta un importante strumento di attrazione turistica.</w:t>
            </w:r>
          </w:p>
          <w:p w:rsidR="00DE4BEC" w:rsidRDefault="00DE4BEC">
            <w:pPr>
              <w:pStyle w:val="Paragrafoelenco"/>
              <w:autoSpaceDE w:val="0"/>
              <w:autoSpaceDN w:val="0"/>
              <w:adjustRightInd w:val="0"/>
              <w:spacing w:line="240" w:lineRule="auto"/>
              <w:rPr>
                <w:rFonts w:ascii="Times New Roman" w:hAnsi="Times New Roman"/>
                <w:bCs/>
                <w:sz w:val="20"/>
                <w:szCs w:val="20"/>
              </w:rPr>
            </w:pPr>
            <w:r>
              <w:rPr>
                <w:rFonts w:ascii="Times New Roman" w:hAnsi="Times New Roman"/>
                <w:bCs/>
                <w:sz w:val="20"/>
                <w:szCs w:val="20"/>
              </w:rPr>
              <w:t>La Commissione continuerà a monitorare la problematica ed a farsi interprete presso le istituzioni preposte delle esigenze delle aziende agricole danneggiate e non.</w:t>
            </w:r>
          </w:p>
          <w:p w:rsidR="00DE4BEC" w:rsidRDefault="00DE4BEC">
            <w:pPr>
              <w:pStyle w:val="Paragrafoelenco"/>
              <w:autoSpaceDE w:val="0"/>
              <w:autoSpaceDN w:val="0"/>
              <w:adjustRightInd w:val="0"/>
              <w:spacing w:line="240" w:lineRule="auto"/>
              <w:rPr>
                <w:rFonts w:ascii="Times New Roman" w:hAnsi="Times New Roman"/>
                <w:bCs/>
                <w:sz w:val="20"/>
                <w:szCs w:val="20"/>
              </w:rPr>
            </w:pPr>
            <w:r>
              <w:rPr>
                <w:rFonts w:ascii="Times New Roman" w:hAnsi="Times New Roman"/>
                <w:bCs/>
                <w:sz w:val="20"/>
                <w:szCs w:val="20"/>
              </w:rPr>
              <w:t xml:space="preserve">A tal fine urge organizzare incontri informativi a diversi livelli per favorire tutte le iniziative ritenute utili ad evitare l’avanzamento della infezione della </w:t>
            </w:r>
            <w:proofErr w:type="spellStart"/>
            <w:r>
              <w:rPr>
                <w:rFonts w:ascii="Times New Roman" w:hAnsi="Times New Roman"/>
                <w:bCs/>
                <w:i/>
                <w:sz w:val="20"/>
                <w:szCs w:val="20"/>
              </w:rPr>
              <w:t>Xylella</w:t>
            </w:r>
            <w:proofErr w:type="spellEnd"/>
            <w:r>
              <w:rPr>
                <w:rFonts w:ascii="Times New Roman" w:hAnsi="Times New Roman"/>
                <w:bCs/>
                <w:i/>
                <w:sz w:val="20"/>
                <w:szCs w:val="20"/>
              </w:rPr>
              <w:t xml:space="preserve"> fastidiosa</w:t>
            </w:r>
            <w:r>
              <w:rPr>
                <w:rFonts w:ascii="Times New Roman" w:hAnsi="Times New Roman"/>
                <w:bCs/>
                <w:sz w:val="20"/>
                <w:szCs w:val="20"/>
              </w:rPr>
              <w:t xml:space="preserve"> ad altri territori. In particolare la Camera di Commercio dovrebbe farsi promotrice dell’organizzazione di incontri divulgativi sul territorio con gli agricoltori, per la diffusione delle “buone prassi” e per incentivare sempre più operazioni colturali tese a prevenire il diffondersi del vettore della </w:t>
            </w:r>
            <w:proofErr w:type="spellStart"/>
            <w:r>
              <w:rPr>
                <w:rFonts w:ascii="Times New Roman" w:hAnsi="Times New Roman"/>
                <w:bCs/>
                <w:sz w:val="20"/>
                <w:szCs w:val="20"/>
              </w:rPr>
              <w:t>Xylella</w:t>
            </w:r>
            <w:proofErr w:type="spellEnd"/>
            <w:r>
              <w:rPr>
                <w:rFonts w:ascii="Times New Roman" w:hAnsi="Times New Roman"/>
                <w:bCs/>
                <w:i/>
                <w:sz w:val="20"/>
                <w:szCs w:val="20"/>
              </w:rPr>
              <w:t>.</w:t>
            </w:r>
          </w:p>
          <w:p w:rsidR="00DE4BEC" w:rsidRDefault="00DE4BEC">
            <w:pPr>
              <w:pStyle w:val="Paragrafoelenco"/>
              <w:autoSpaceDE w:val="0"/>
              <w:autoSpaceDN w:val="0"/>
              <w:adjustRightInd w:val="0"/>
              <w:spacing w:line="240" w:lineRule="auto"/>
              <w:rPr>
                <w:rFonts w:ascii="Times New Roman" w:hAnsi="Times New Roman"/>
                <w:bCs/>
                <w:sz w:val="20"/>
                <w:szCs w:val="20"/>
              </w:rPr>
            </w:pPr>
            <w:r>
              <w:rPr>
                <w:rFonts w:ascii="Times New Roman" w:hAnsi="Times New Roman"/>
                <w:bCs/>
                <w:sz w:val="20"/>
                <w:szCs w:val="20"/>
              </w:rPr>
              <w:t xml:space="preserve">Oltre a ciò è necessario aprire un tavolo di confronto con le istituzioni politico-economiche per discutere del futuro da dare ai territori e alle aziende agricole colpite dalla </w:t>
            </w:r>
            <w:proofErr w:type="spellStart"/>
            <w:r>
              <w:rPr>
                <w:rFonts w:ascii="Times New Roman" w:hAnsi="Times New Roman"/>
                <w:bCs/>
                <w:i/>
                <w:sz w:val="20"/>
                <w:szCs w:val="20"/>
              </w:rPr>
              <w:t>Xylella</w:t>
            </w:r>
            <w:proofErr w:type="spellEnd"/>
            <w:r>
              <w:rPr>
                <w:rFonts w:ascii="Times New Roman" w:hAnsi="Times New Roman"/>
                <w:bCs/>
                <w:i/>
                <w:sz w:val="20"/>
                <w:szCs w:val="20"/>
              </w:rPr>
              <w:t xml:space="preserve"> fastidiosa</w:t>
            </w:r>
            <w:r>
              <w:rPr>
                <w:rFonts w:ascii="Times New Roman" w:hAnsi="Times New Roman"/>
                <w:bCs/>
                <w:sz w:val="20"/>
                <w:szCs w:val="20"/>
              </w:rPr>
              <w:t>, individuando alternative di produzione e di sviluppo e valutando l’opportunità di implementare la coltivazione di colture tipiche brindisine.</w:t>
            </w:r>
          </w:p>
          <w:p w:rsidR="00DE4BEC" w:rsidRDefault="00DE4BEC">
            <w:pPr>
              <w:pStyle w:val="Paragrafoelenco"/>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CRISI COMPARTO OLIVICOLO</w:t>
            </w:r>
          </w:p>
          <w:p w:rsidR="00DE4BEC" w:rsidRDefault="00DE4BEC">
            <w:pPr>
              <w:pStyle w:val="Paragrafoelenco"/>
              <w:autoSpaceDE w:val="0"/>
              <w:autoSpaceDN w:val="0"/>
              <w:adjustRightInd w:val="0"/>
              <w:spacing w:line="240" w:lineRule="auto"/>
              <w:rPr>
                <w:rFonts w:ascii="Times New Roman" w:hAnsi="Times New Roman"/>
                <w:b/>
                <w:bCs/>
                <w:sz w:val="20"/>
                <w:szCs w:val="20"/>
              </w:rPr>
            </w:pPr>
            <w:r>
              <w:rPr>
                <w:rFonts w:ascii="Times New Roman" w:hAnsi="Times New Roman"/>
                <w:bCs/>
                <w:sz w:val="20"/>
                <w:szCs w:val="20"/>
              </w:rPr>
              <w:t xml:space="preserve">Insieme all’emergenza </w:t>
            </w:r>
            <w:proofErr w:type="spellStart"/>
            <w:r>
              <w:rPr>
                <w:rFonts w:ascii="Times New Roman" w:hAnsi="Times New Roman"/>
                <w:bCs/>
                <w:sz w:val="20"/>
                <w:szCs w:val="20"/>
              </w:rPr>
              <w:t>Xylella</w:t>
            </w:r>
            <w:proofErr w:type="spellEnd"/>
            <w:r>
              <w:rPr>
                <w:rFonts w:ascii="Times New Roman" w:hAnsi="Times New Roman"/>
                <w:bCs/>
                <w:sz w:val="20"/>
                <w:szCs w:val="20"/>
              </w:rPr>
              <w:t xml:space="preserve"> il comparto olivicolo risente di fenomeni diversi (fitopatie e avversità meteorologiche) che penalizzeranno ulteriormente il settore. Anche in questo caso la commissione seguirà l’evolversi di tali fenomeni, sollecitando gli enti preposti a mettere in atto gli opportuni interventi. Anche in questo caso, fondamentale, risulterà l’attuazione di incontri divulgativi sul territorio per informare gli operatori agricoli.</w:t>
            </w:r>
          </w:p>
          <w:p w:rsidR="00DE4BEC" w:rsidRDefault="00DE4BEC">
            <w:pPr>
              <w:pStyle w:val="Paragrafoelenco"/>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INFORMAZIONE ALLE IMPRESE AGRICOLE SU PSR 2015/2020, BANDI DEI GAL, QUALITA’ E SICUREZZA ALIMENTARE, INTERNAZIONALIZZAZIONE.</w:t>
            </w:r>
          </w:p>
          <w:p w:rsidR="00DE4BEC" w:rsidRDefault="00DE4BEC">
            <w:pPr>
              <w:pStyle w:val="Paragrafoelenco"/>
              <w:autoSpaceDE w:val="0"/>
              <w:autoSpaceDN w:val="0"/>
              <w:adjustRightInd w:val="0"/>
              <w:spacing w:line="240" w:lineRule="auto"/>
              <w:rPr>
                <w:rFonts w:ascii="Times New Roman" w:hAnsi="Times New Roman"/>
                <w:bCs/>
                <w:sz w:val="20"/>
                <w:szCs w:val="20"/>
              </w:rPr>
            </w:pPr>
            <w:r>
              <w:rPr>
                <w:rFonts w:ascii="Times New Roman" w:hAnsi="Times New Roman"/>
                <w:bCs/>
                <w:sz w:val="20"/>
                <w:szCs w:val="20"/>
              </w:rPr>
              <w:t xml:space="preserve">La Commissione considera uno strumento strategico per lo sviluppo e la crescita delle imprese agricole della provincia di Brindisi il nuovo Programma di Sviluppo Rurale della Regione Puglia. </w:t>
            </w:r>
          </w:p>
          <w:p w:rsidR="00DE4BEC" w:rsidRDefault="00DE4BEC">
            <w:pPr>
              <w:pStyle w:val="Paragrafoelenco"/>
              <w:autoSpaceDE w:val="0"/>
              <w:autoSpaceDN w:val="0"/>
              <w:adjustRightInd w:val="0"/>
              <w:spacing w:line="240" w:lineRule="auto"/>
              <w:rPr>
                <w:rFonts w:ascii="Times New Roman" w:hAnsi="Times New Roman"/>
                <w:bCs/>
                <w:sz w:val="20"/>
                <w:szCs w:val="20"/>
              </w:rPr>
            </w:pPr>
            <w:r>
              <w:rPr>
                <w:rFonts w:ascii="Times New Roman" w:hAnsi="Times New Roman"/>
                <w:bCs/>
                <w:sz w:val="20"/>
                <w:szCs w:val="20"/>
              </w:rPr>
              <w:t xml:space="preserve">Oltre a ciò va posta attenzione ad altri strumenti  importanti al fine di valorizzare le produzione agricole locali della provincia di Brindisi, che oggi si distinguono per la loro qualità e sicurezza alimentare. Tra questi strumenti sicuramente rientrano i nuovi GAL (Gruppi di Azioni Locale). I nuovi GAL che hanno inglobato anche gli ex GAC (Gruppi di Azione Costiera) e quindi dispongono di risorse da destinare allo sviluppo del comparto della pesca.  Le caratteristiche dei prodotti agroalimentari, pur apprezzate e riconosciute dai mercati, stentano ad avere un valore aggiunto per i produttori rispetto a beni similari di altri territori. </w:t>
            </w:r>
          </w:p>
          <w:p w:rsidR="00DE4BEC" w:rsidRDefault="00DE4BEC">
            <w:pPr>
              <w:pStyle w:val="Paragrafoelenco"/>
              <w:autoSpaceDE w:val="0"/>
              <w:autoSpaceDN w:val="0"/>
              <w:adjustRightInd w:val="0"/>
              <w:spacing w:line="240" w:lineRule="auto"/>
              <w:rPr>
                <w:rFonts w:ascii="Times New Roman" w:hAnsi="Times New Roman"/>
                <w:bCs/>
                <w:sz w:val="20"/>
                <w:szCs w:val="20"/>
              </w:rPr>
            </w:pPr>
            <w:r>
              <w:rPr>
                <w:rFonts w:ascii="Times New Roman" w:hAnsi="Times New Roman"/>
                <w:bCs/>
                <w:sz w:val="20"/>
                <w:szCs w:val="20"/>
              </w:rPr>
              <w:t>Tra gli altri motivi sicuramente uno importante è la mancata certificazione che identifichi in modo inequivocabile e certo tali produzioni.</w:t>
            </w:r>
          </w:p>
          <w:p w:rsidR="00DE4BEC" w:rsidRDefault="00DE4BEC">
            <w:pPr>
              <w:pStyle w:val="Paragrafoelenco"/>
              <w:autoSpaceDE w:val="0"/>
              <w:autoSpaceDN w:val="0"/>
              <w:adjustRightInd w:val="0"/>
              <w:spacing w:line="240" w:lineRule="auto"/>
              <w:rPr>
                <w:rFonts w:ascii="Times New Roman" w:hAnsi="Times New Roman"/>
                <w:bCs/>
                <w:sz w:val="20"/>
                <w:szCs w:val="20"/>
              </w:rPr>
            </w:pPr>
            <w:r>
              <w:rPr>
                <w:rFonts w:ascii="Times New Roman" w:hAnsi="Times New Roman"/>
                <w:bCs/>
                <w:sz w:val="20"/>
                <w:szCs w:val="20"/>
              </w:rPr>
              <w:t>Uno strumento importante per tali identificazioni e certificazioni sono le denominazioni di origine sia controllate che protette (D.O.C. e D.O.P.) e le indicazioni geografiche protette (I.G.P.).</w:t>
            </w:r>
          </w:p>
          <w:p w:rsidR="00DE4BEC" w:rsidRDefault="00DE4BEC">
            <w:pPr>
              <w:pStyle w:val="Paragrafoelenco"/>
              <w:autoSpaceDE w:val="0"/>
              <w:autoSpaceDN w:val="0"/>
              <w:adjustRightInd w:val="0"/>
              <w:spacing w:line="240" w:lineRule="auto"/>
              <w:rPr>
                <w:rFonts w:ascii="Times New Roman" w:hAnsi="Times New Roman"/>
                <w:bCs/>
                <w:sz w:val="20"/>
                <w:szCs w:val="20"/>
              </w:rPr>
            </w:pPr>
            <w:r>
              <w:rPr>
                <w:rFonts w:ascii="Times New Roman" w:hAnsi="Times New Roman"/>
                <w:bCs/>
                <w:sz w:val="20"/>
                <w:szCs w:val="20"/>
              </w:rPr>
              <w:t>Nella provincia di Brindisi, pur in presenza di DOC, DOP e IGP per produzioni agricole quali vino, olio, carciofo, vengono utilizzate poco non consentendo quella concentrazione di prodotto che consentirebbe un salto di qualità sui mercati e soprattutto per confrontarsi con la grande distribuzione e con i mercati internazionali.</w:t>
            </w:r>
          </w:p>
          <w:p w:rsidR="00DE4BEC" w:rsidRDefault="00DE4BEC">
            <w:pPr>
              <w:pStyle w:val="Paragrafoelenco"/>
              <w:autoSpaceDE w:val="0"/>
              <w:autoSpaceDN w:val="0"/>
              <w:adjustRightInd w:val="0"/>
              <w:spacing w:line="240" w:lineRule="auto"/>
              <w:rPr>
                <w:rFonts w:ascii="Times New Roman" w:hAnsi="Times New Roman"/>
                <w:bCs/>
                <w:sz w:val="20"/>
                <w:szCs w:val="20"/>
              </w:rPr>
            </w:pPr>
            <w:r>
              <w:rPr>
                <w:rFonts w:ascii="Times New Roman" w:hAnsi="Times New Roman"/>
                <w:bCs/>
                <w:sz w:val="20"/>
                <w:szCs w:val="20"/>
              </w:rPr>
              <w:t xml:space="preserve">Oltre a ciò non si può prescindere da un progetto di internazionalizzazione per le aziende ed imprese agricole in un ambito più complesso di aggregazione, soprattutto per le piccole e medie imprese che da sole non riuscirebbero a sopportare i costi. </w:t>
            </w:r>
          </w:p>
          <w:p w:rsidR="00DE4BEC" w:rsidRDefault="00DE4BEC">
            <w:pPr>
              <w:pStyle w:val="Paragrafoelenco"/>
              <w:autoSpaceDE w:val="0"/>
              <w:autoSpaceDN w:val="0"/>
              <w:adjustRightInd w:val="0"/>
              <w:spacing w:line="240" w:lineRule="auto"/>
              <w:rPr>
                <w:rFonts w:ascii="Times New Roman" w:hAnsi="Times New Roman"/>
                <w:bCs/>
                <w:sz w:val="20"/>
                <w:szCs w:val="20"/>
              </w:rPr>
            </w:pPr>
            <w:r>
              <w:rPr>
                <w:rFonts w:ascii="Times New Roman" w:hAnsi="Times New Roman"/>
                <w:bCs/>
                <w:sz w:val="20"/>
                <w:szCs w:val="20"/>
              </w:rPr>
              <w:t>Per informare e sensibilizzare i produttori su queste importanti tematiche (PSR 2015/2020, GAL, Qualità e Sicurezza Alimentare, Internazionalizzazione) si potrebbero adottare tali iniziative :</w:t>
            </w:r>
          </w:p>
          <w:p w:rsidR="00DE4BEC" w:rsidRDefault="00DE4BEC">
            <w:pPr>
              <w:pStyle w:val="Paragrafoelenco"/>
              <w:numPr>
                <w:ilvl w:val="0"/>
                <w:numId w:val="12"/>
              </w:numPr>
              <w:autoSpaceDE w:val="0"/>
              <w:autoSpaceDN w:val="0"/>
              <w:adjustRightInd w:val="0"/>
              <w:spacing w:line="240" w:lineRule="auto"/>
              <w:rPr>
                <w:rFonts w:ascii="Times New Roman" w:hAnsi="Times New Roman"/>
                <w:bCs/>
                <w:sz w:val="20"/>
                <w:szCs w:val="20"/>
              </w:rPr>
            </w:pPr>
            <w:r>
              <w:rPr>
                <w:rFonts w:ascii="Times New Roman" w:hAnsi="Times New Roman"/>
                <w:bCs/>
                <w:sz w:val="20"/>
                <w:szCs w:val="20"/>
              </w:rPr>
              <w:t>Apertura di sportelli presso le sedi delle Organizzazioni Professionali Agricole e della Cooperazione, per informazione e divulgazione presso i propri associati su:</w:t>
            </w:r>
          </w:p>
          <w:p w:rsidR="00DE4BEC" w:rsidRDefault="00DE4BEC">
            <w:pPr>
              <w:pStyle w:val="Paragrafoelenco"/>
              <w:autoSpaceDE w:val="0"/>
              <w:autoSpaceDN w:val="0"/>
              <w:adjustRightInd w:val="0"/>
              <w:spacing w:line="240" w:lineRule="auto"/>
              <w:ind w:left="0"/>
              <w:rPr>
                <w:rFonts w:ascii="Times New Roman" w:hAnsi="Times New Roman"/>
                <w:bCs/>
                <w:sz w:val="20"/>
                <w:szCs w:val="20"/>
              </w:rPr>
            </w:pPr>
            <w:r>
              <w:rPr>
                <w:rFonts w:ascii="Times New Roman" w:hAnsi="Times New Roman"/>
                <w:bCs/>
                <w:sz w:val="20"/>
                <w:szCs w:val="20"/>
              </w:rPr>
              <w:t>1a)  opportunità che saranno fornite dal nuovo PSR 2015/2020;</w:t>
            </w:r>
          </w:p>
          <w:p w:rsidR="00DE4BEC" w:rsidRDefault="00DE4BEC">
            <w:pPr>
              <w:pStyle w:val="Paragrafoelenco"/>
              <w:autoSpaceDE w:val="0"/>
              <w:autoSpaceDN w:val="0"/>
              <w:adjustRightInd w:val="0"/>
              <w:spacing w:line="240" w:lineRule="auto"/>
              <w:ind w:left="0"/>
              <w:rPr>
                <w:rFonts w:ascii="Times New Roman" w:hAnsi="Times New Roman"/>
                <w:bCs/>
                <w:sz w:val="20"/>
                <w:szCs w:val="20"/>
              </w:rPr>
            </w:pPr>
            <w:r>
              <w:rPr>
                <w:rFonts w:ascii="Times New Roman" w:hAnsi="Times New Roman"/>
                <w:bCs/>
                <w:sz w:val="20"/>
                <w:szCs w:val="20"/>
              </w:rPr>
              <w:t>2a) opportunità che saranno fornite dai GAL;</w:t>
            </w:r>
          </w:p>
          <w:p w:rsidR="00DE4BEC" w:rsidRDefault="00DE4BEC">
            <w:pPr>
              <w:pStyle w:val="Paragrafoelenco"/>
              <w:autoSpaceDE w:val="0"/>
              <w:autoSpaceDN w:val="0"/>
              <w:adjustRightInd w:val="0"/>
              <w:spacing w:line="240" w:lineRule="auto"/>
              <w:ind w:left="0"/>
              <w:rPr>
                <w:rFonts w:ascii="Times New Roman" w:hAnsi="Times New Roman"/>
                <w:bCs/>
                <w:sz w:val="20"/>
                <w:szCs w:val="20"/>
              </w:rPr>
            </w:pPr>
            <w:r>
              <w:rPr>
                <w:rFonts w:ascii="Times New Roman" w:hAnsi="Times New Roman"/>
                <w:bCs/>
                <w:sz w:val="20"/>
                <w:szCs w:val="20"/>
              </w:rPr>
              <w:t>3a) opportunità relative alle adesioni ad una DOC, DOP o IGP;</w:t>
            </w:r>
          </w:p>
          <w:p w:rsidR="00DE4BEC" w:rsidRDefault="00DE4BEC">
            <w:pPr>
              <w:pStyle w:val="Paragrafoelenco"/>
              <w:autoSpaceDE w:val="0"/>
              <w:autoSpaceDN w:val="0"/>
              <w:adjustRightInd w:val="0"/>
              <w:spacing w:line="240" w:lineRule="auto"/>
              <w:ind w:left="0"/>
              <w:rPr>
                <w:rFonts w:ascii="Times New Roman" w:hAnsi="Times New Roman"/>
                <w:bCs/>
                <w:sz w:val="20"/>
                <w:szCs w:val="20"/>
              </w:rPr>
            </w:pPr>
            <w:r>
              <w:rPr>
                <w:rFonts w:ascii="Times New Roman" w:hAnsi="Times New Roman"/>
                <w:bCs/>
                <w:sz w:val="20"/>
                <w:szCs w:val="20"/>
              </w:rPr>
              <w:t>4a) consulenza, formazione e accompagnamento all’import-export. A tal proposito sarebbe opportuno offrire la possibilità alle aziende agricole locali di acquisire consulenze in materia di export anche attraverso la concessione di voucher da utilizzare presso fornitori qualificati di cui ad un elenco istituito presso la Camera di Commercio di Brindisi.</w:t>
            </w:r>
          </w:p>
          <w:p w:rsidR="00DE4BEC" w:rsidRDefault="00DE4BEC">
            <w:pPr>
              <w:pStyle w:val="Paragrafoelenco"/>
              <w:numPr>
                <w:ilvl w:val="0"/>
                <w:numId w:val="12"/>
              </w:numPr>
              <w:autoSpaceDE w:val="0"/>
              <w:autoSpaceDN w:val="0"/>
              <w:adjustRightInd w:val="0"/>
              <w:spacing w:line="240" w:lineRule="auto"/>
              <w:rPr>
                <w:rFonts w:ascii="Times New Roman" w:hAnsi="Times New Roman"/>
                <w:bCs/>
                <w:sz w:val="20"/>
                <w:szCs w:val="20"/>
              </w:rPr>
            </w:pPr>
            <w:r>
              <w:rPr>
                <w:rFonts w:ascii="Times New Roman" w:hAnsi="Times New Roman"/>
                <w:bCs/>
                <w:sz w:val="20"/>
                <w:szCs w:val="20"/>
              </w:rPr>
              <w:t>Realizzazione di seminari a livello provinciale, con il coinvolgimento di esperti e di tutta la filiera, per la divulgazione sulle tre tematiche innanzi indicate;</w:t>
            </w:r>
          </w:p>
          <w:p w:rsidR="00DE4BEC" w:rsidRDefault="00DE4BEC">
            <w:pPr>
              <w:pStyle w:val="Paragrafoelenco"/>
              <w:numPr>
                <w:ilvl w:val="0"/>
                <w:numId w:val="12"/>
              </w:numPr>
              <w:autoSpaceDE w:val="0"/>
              <w:autoSpaceDN w:val="0"/>
              <w:adjustRightInd w:val="0"/>
              <w:spacing w:line="240" w:lineRule="auto"/>
              <w:rPr>
                <w:rFonts w:ascii="Times New Roman" w:hAnsi="Times New Roman"/>
                <w:b/>
                <w:bCs/>
                <w:sz w:val="20"/>
                <w:szCs w:val="20"/>
              </w:rPr>
            </w:pPr>
            <w:r>
              <w:rPr>
                <w:rFonts w:ascii="Times New Roman" w:hAnsi="Times New Roman"/>
                <w:bCs/>
                <w:sz w:val="20"/>
                <w:szCs w:val="20"/>
              </w:rPr>
              <w:t>Produzione e distribuzione di materiale divulgativo sulle tre tematiche innanzi indicate.</w:t>
            </w:r>
          </w:p>
          <w:p w:rsidR="00DE4BEC" w:rsidRDefault="00DE4BEC">
            <w:pPr>
              <w:pStyle w:val="Paragrafoelenco"/>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VALORIZZAZIONE DELL’ENO-GASTRONOMIA</w:t>
            </w:r>
          </w:p>
          <w:p w:rsidR="00DE4BEC" w:rsidRDefault="00DE4BEC">
            <w:pPr>
              <w:pStyle w:val="Paragrafoelenco"/>
              <w:autoSpaceDE w:val="0"/>
              <w:autoSpaceDN w:val="0"/>
              <w:adjustRightInd w:val="0"/>
              <w:spacing w:line="240" w:lineRule="auto"/>
              <w:rPr>
                <w:rFonts w:ascii="Times New Roman" w:hAnsi="Times New Roman"/>
                <w:bCs/>
                <w:sz w:val="20"/>
                <w:szCs w:val="20"/>
              </w:rPr>
            </w:pPr>
            <w:r>
              <w:rPr>
                <w:rFonts w:ascii="Times New Roman" w:hAnsi="Times New Roman"/>
                <w:bCs/>
                <w:sz w:val="20"/>
                <w:szCs w:val="20"/>
              </w:rPr>
              <w:t xml:space="preserve">Un terzo punto importante per lo sviluppo del territorio rurale è il recupero del patrimonio rurale (masserie, chiese rurali, frantoi ipogei, trulli, lamie, </w:t>
            </w:r>
            <w:proofErr w:type="spellStart"/>
            <w:r>
              <w:rPr>
                <w:rFonts w:ascii="Times New Roman" w:hAnsi="Times New Roman"/>
                <w:bCs/>
                <w:sz w:val="20"/>
                <w:szCs w:val="20"/>
              </w:rPr>
              <w:t>iazzi</w:t>
            </w:r>
            <w:proofErr w:type="spellEnd"/>
            <w:r>
              <w:rPr>
                <w:rFonts w:ascii="Times New Roman" w:hAnsi="Times New Roman"/>
                <w:bCs/>
                <w:sz w:val="20"/>
                <w:szCs w:val="20"/>
              </w:rPr>
              <w:t xml:space="preserve">, </w:t>
            </w:r>
            <w:proofErr w:type="spellStart"/>
            <w:r>
              <w:rPr>
                <w:rFonts w:ascii="Times New Roman" w:hAnsi="Times New Roman"/>
                <w:bCs/>
                <w:sz w:val="20"/>
                <w:szCs w:val="20"/>
              </w:rPr>
              <w:t>ecc</w:t>
            </w:r>
            <w:proofErr w:type="spellEnd"/>
            <w:r>
              <w:rPr>
                <w:rFonts w:ascii="Times New Roman" w:hAnsi="Times New Roman"/>
                <w:bCs/>
                <w:sz w:val="20"/>
                <w:szCs w:val="20"/>
              </w:rPr>
              <w:t xml:space="preserve">) collegato alla valorizzazione delle produzioni tipiche, allo sviluppo dell’ospitalità rurale e della enogastronomia, tramite creazione di percorsi, visite guidate, incontri </w:t>
            </w:r>
            <w:proofErr w:type="spellStart"/>
            <w:r>
              <w:rPr>
                <w:rFonts w:ascii="Times New Roman" w:hAnsi="Times New Roman"/>
                <w:bCs/>
                <w:sz w:val="20"/>
                <w:szCs w:val="20"/>
              </w:rPr>
              <w:t>businnes</w:t>
            </w:r>
            <w:proofErr w:type="spellEnd"/>
            <w:r>
              <w:rPr>
                <w:rFonts w:ascii="Times New Roman" w:hAnsi="Times New Roman"/>
                <w:bCs/>
                <w:sz w:val="20"/>
                <w:szCs w:val="20"/>
              </w:rPr>
              <w:t xml:space="preserve"> to </w:t>
            </w:r>
            <w:proofErr w:type="spellStart"/>
            <w:r>
              <w:rPr>
                <w:rFonts w:ascii="Times New Roman" w:hAnsi="Times New Roman"/>
                <w:bCs/>
                <w:sz w:val="20"/>
                <w:szCs w:val="20"/>
              </w:rPr>
              <w:t>businnes</w:t>
            </w:r>
            <w:proofErr w:type="spellEnd"/>
            <w:r>
              <w:rPr>
                <w:rFonts w:ascii="Times New Roman" w:hAnsi="Times New Roman"/>
                <w:bCs/>
                <w:sz w:val="20"/>
                <w:szCs w:val="20"/>
              </w:rPr>
              <w:t xml:space="preserve"> e incontri a tema presso aziende agricole e agrituristiche del territorio provinciale.</w:t>
            </w:r>
          </w:p>
          <w:p w:rsidR="00DE4BEC" w:rsidRDefault="00DE4BEC">
            <w:pPr>
              <w:pStyle w:val="Paragrafoelenco"/>
              <w:autoSpaceDE w:val="0"/>
              <w:autoSpaceDN w:val="0"/>
              <w:adjustRightInd w:val="0"/>
              <w:spacing w:after="0" w:line="240" w:lineRule="auto"/>
              <w:jc w:val="both"/>
              <w:rPr>
                <w:rFonts w:ascii="Times New Roman" w:hAnsi="Times New Roman"/>
                <w:bCs/>
                <w:sz w:val="20"/>
                <w:szCs w:val="20"/>
              </w:rPr>
            </w:pPr>
          </w:p>
          <w:p w:rsidR="00DE4BEC" w:rsidRDefault="00DE4BEC">
            <w:pPr>
              <w:pStyle w:val="Paragrafoelenco"/>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VALORIZZAZIONE DEL PESCATO COSIDDETTO “ POVERO” LOCALE</w:t>
            </w:r>
          </w:p>
          <w:p w:rsidR="00DE4BEC" w:rsidRDefault="00DE4BEC">
            <w:pPr>
              <w:pStyle w:val="Paragrafoelenco"/>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Al fine di contrastare la contrazione dei consumi di pesce, soprattutto di quello locale, occorrerebbe realizzare un percorso di valorizzazione per tutto il pescato cosiddetto “povero” prevedendo quali protagonisti gli alunni di un qualsiasi Istituto Alberghiero della provincia di Brindisi, gli operatori del settore della pesca, i consumatori, i ristoratori e i commercianti al dettaglio. Nell’ambito di tale percorso andrebbero individuati i modelli di prelavorazione del pesce locale per renderlo facilmente utilizzabile dai consumatori e andrebbero preparati piatti a base di pesce locale con ricette di facile utilizzo. Tutte attività che poi dovrebbero convogliare in un evento finale in cui gli studenti presenterebbero e preparerebbero le ricette individuate per sottoporle alla degustazione e al giudizio di pescatori, consumatori, ristoratori con anche un contestuale momento di confronto avente come tema principale il consumo dei prodotti ittici (pesci poveri soprattutto).</w:t>
            </w:r>
          </w:p>
          <w:p w:rsidR="00DE4BEC" w:rsidRDefault="00DE4BEC">
            <w:pPr>
              <w:pStyle w:val="Paragrafoelenco"/>
              <w:autoSpaceDE w:val="0"/>
              <w:autoSpaceDN w:val="0"/>
              <w:adjustRightInd w:val="0"/>
              <w:spacing w:line="240" w:lineRule="auto"/>
              <w:rPr>
                <w:rFonts w:ascii="Times New Roman" w:hAnsi="Times New Roman"/>
                <w:bCs/>
                <w:sz w:val="20"/>
                <w:szCs w:val="20"/>
              </w:rPr>
            </w:pPr>
            <w:r>
              <w:rPr>
                <w:rFonts w:ascii="Times New Roman" w:hAnsi="Times New Roman"/>
                <w:bCs/>
                <w:sz w:val="20"/>
                <w:szCs w:val="20"/>
              </w:rPr>
              <w:t>Gli obiettivi sopra citati non possono che essere realizzati dalla Camera di Commercio quale “casa delle imprese” insieme alle organizzazioni di categoria agricole e della cooperazione radicate sul territorio.</w:t>
            </w:r>
          </w:p>
          <w:p w:rsidR="00DE4BEC" w:rsidRDefault="00DE4BEC">
            <w:pPr>
              <w:pStyle w:val="Nessunaspaziatura"/>
              <w:spacing w:line="276" w:lineRule="auto"/>
              <w:jc w:val="both"/>
              <w:rPr>
                <w:rFonts w:ascii="Times New Roman" w:hAnsi="Times New Roman"/>
                <w:bCs/>
                <w:sz w:val="20"/>
                <w:szCs w:val="20"/>
              </w:rPr>
            </w:pPr>
          </w:p>
        </w:tc>
      </w:tr>
      <w:tr w:rsidR="00DE4BEC" w:rsidTr="00DE4BEC">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Risultati attesi</w:t>
            </w:r>
          </w:p>
        </w:tc>
        <w:tc>
          <w:tcPr>
            <w:tcW w:w="4961"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rPr>
              <w:t>sviluppo e promozione del settore zootecnico, agricolo, alimentare e  valorizzazione dei prodotti trasformati e derivati</w:t>
            </w:r>
          </w:p>
        </w:tc>
      </w:tr>
      <w:tr w:rsidR="00DE4BEC" w:rsidTr="00DE4BEC">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Benefici attesi</w:t>
            </w:r>
          </w:p>
        </w:tc>
        <w:tc>
          <w:tcPr>
            <w:tcW w:w="4961"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spacing w:after="0" w:line="240" w:lineRule="auto"/>
              <w:ind w:left="46"/>
              <w:jc w:val="both"/>
              <w:rPr>
                <w:rFonts w:ascii="Times New Roman" w:hAnsi="Times New Roman"/>
                <w:bCs/>
                <w:sz w:val="20"/>
                <w:szCs w:val="20"/>
              </w:rPr>
            </w:pPr>
            <w:r>
              <w:rPr>
                <w:rFonts w:ascii="Times New Roman" w:hAnsi="Times New Roman"/>
                <w:bCs/>
                <w:sz w:val="20"/>
                <w:szCs w:val="20"/>
              </w:rPr>
              <w:t>sviluppo e promozione del settore zootecnico, agricolo, alimentare e  valorizzazione dei prodotti trasformati e derivati</w:t>
            </w:r>
          </w:p>
        </w:tc>
      </w:tr>
      <w:tr w:rsidR="00DE4BEC" w:rsidTr="00DE4BEC">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Impatto organizzativo (</w:t>
            </w:r>
            <w:r>
              <w:rPr>
                <w:rFonts w:ascii="Times New Roman" w:hAnsi="Times New Roman"/>
                <w:sz w:val="20"/>
                <w:szCs w:val="20"/>
              </w:rPr>
              <w:t>stima impatto su personale, tempi, processi)</w:t>
            </w:r>
          </w:p>
        </w:tc>
        <w:tc>
          <w:tcPr>
            <w:tcW w:w="4961" w:type="dxa"/>
            <w:tcBorders>
              <w:top w:val="single" w:sz="4" w:space="0" w:color="auto"/>
              <w:left w:val="single" w:sz="4" w:space="0" w:color="auto"/>
              <w:bottom w:val="single" w:sz="4" w:space="0" w:color="auto"/>
              <w:right w:val="single" w:sz="4" w:space="0" w:color="auto"/>
            </w:tcBorders>
            <w:hideMark/>
          </w:tcPr>
          <w:p w:rsidR="00DE4BEC" w:rsidRDefault="00DE4BEC">
            <w:pPr>
              <w:pStyle w:val="Nessunaspaziatura"/>
              <w:spacing w:line="276" w:lineRule="auto"/>
              <w:jc w:val="both"/>
              <w:rPr>
                <w:rFonts w:ascii="Times New Roman" w:hAnsi="Times New Roman"/>
                <w:bCs/>
                <w:sz w:val="20"/>
                <w:szCs w:val="20"/>
              </w:rPr>
            </w:pPr>
            <w:r>
              <w:rPr>
                <w:rFonts w:ascii="Times New Roman" w:hAnsi="Times New Roman"/>
                <w:sz w:val="20"/>
                <w:szCs w:val="20"/>
              </w:rPr>
              <w:t>Gli obiettivi sopra citati non possono che essere realizzati dalla Camera di Commercio quale “casa delle imprese” insieme alle organizzazioni di categoria agricole radicate sul territorio.</w:t>
            </w:r>
          </w:p>
        </w:tc>
      </w:tr>
      <w:tr w:rsidR="00DE4BEC" w:rsidTr="00DE4BEC">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bCs/>
                <w:sz w:val="20"/>
                <w:szCs w:val="20"/>
              </w:rPr>
            </w:pPr>
            <w:r>
              <w:rPr>
                <w:rFonts w:ascii="Times New Roman" w:hAnsi="Times New Roman"/>
                <w:sz w:val="20"/>
                <w:szCs w:val="20"/>
              </w:rPr>
              <w:t xml:space="preserve">Centro di costo  </w:t>
            </w:r>
          </w:p>
        </w:tc>
        <w:tc>
          <w:tcPr>
            <w:tcW w:w="4961"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 xml:space="preserve">Commissione </w:t>
            </w:r>
            <w:r>
              <w:rPr>
                <w:rFonts w:ascii="Times New Roman" w:hAnsi="Times New Roman"/>
                <w:sz w:val="20"/>
                <w:szCs w:val="20"/>
              </w:rPr>
              <w:t xml:space="preserve">Politiche agrizootecniche, pesca, acquacoltura e produzioni alimentari </w:t>
            </w:r>
          </w:p>
        </w:tc>
      </w:tr>
      <w:tr w:rsidR="00DE4BEC" w:rsidTr="00DE4BEC">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Budget </w:t>
            </w:r>
          </w:p>
          <w:p w:rsidR="00DE4BEC" w:rsidRDefault="00DE4BEC">
            <w:pPr>
              <w:autoSpaceDE w:val="0"/>
              <w:autoSpaceDN w:val="0"/>
              <w:adjustRightInd w:val="0"/>
              <w:spacing w:after="0" w:line="240" w:lineRule="auto"/>
              <w:jc w:val="both"/>
              <w:rPr>
                <w:rFonts w:ascii="Times New Roman" w:hAnsi="Times New Roman"/>
                <w:bCs/>
                <w:sz w:val="20"/>
                <w:szCs w:val="20"/>
              </w:rPr>
            </w:pPr>
            <w:r>
              <w:rPr>
                <w:rFonts w:ascii="Times New Roman" w:hAnsi="Times New Roman"/>
                <w:sz w:val="20"/>
                <w:szCs w:val="20"/>
              </w:rPr>
              <w:t>(proventi da gestione di beni e servizi   e oneri per interventi economici )</w:t>
            </w:r>
          </w:p>
        </w:tc>
        <w:tc>
          <w:tcPr>
            <w:tcW w:w="4961"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0</w:t>
            </w:r>
          </w:p>
        </w:tc>
      </w:tr>
      <w:tr w:rsidR="00DE4BEC" w:rsidTr="00DE4BEC">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Kpi operativo 1.1.</w:t>
            </w:r>
          </w:p>
        </w:tc>
        <w:tc>
          <w:tcPr>
            <w:tcW w:w="4961" w:type="dxa"/>
            <w:tcBorders>
              <w:top w:val="single" w:sz="4" w:space="0" w:color="auto"/>
              <w:left w:val="single" w:sz="4" w:space="0" w:color="auto"/>
              <w:bottom w:val="single" w:sz="4" w:space="0" w:color="auto"/>
              <w:right w:val="single" w:sz="4" w:space="0" w:color="auto"/>
            </w:tcBorders>
            <w:hideMark/>
          </w:tcPr>
          <w:p w:rsidR="00DE4BEC" w:rsidRDefault="00DE4BEC">
            <w:pPr>
              <w:spacing w:after="0"/>
              <w:rPr>
                <w:rFonts w:cs="Times New Roman"/>
              </w:rPr>
            </w:pPr>
          </w:p>
        </w:tc>
      </w:tr>
      <w:tr w:rsidR="00DE4BEC" w:rsidTr="00DE4BEC">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bCs/>
                <w:sz w:val="20"/>
                <w:szCs w:val="20"/>
              </w:rPr>
            </w:pPr>
            <w:r>
              <w:rPr>
                <w:rFonts w:ascii="Times New Roman" w:hAnsi="Times New Roman"/>
                <w:sz w:val="20"/>
                <w:szCs w:val="20"/>
              </w:rPr>
              <w:t>Nome indicatore</w:t>
            </w:r>
          </w:p>
        </w:tc>
        <w:tc>
          <w:tcPr>
            <w:tcW w:w="4961" w:type="dxa"/>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jc w:val="both"/>
              <w:rPr>
                <w:rFonts w:ascii="Times New Roman" w:hAnsi="Times New Roman"/>
                <w:bCs/>
                <w:sz w:val="20"/>
                <w:szCs w:val="20"/>
              </w:rPr>
            </w:pPr>
            <w:r>
              <w:rPr>
                <w:rFonts w:ascii="Times New Roman" w:hAnsi="Times New Roman"/>
                <w:bCs/>
                <w:sz w:val="20"/>
                <w:szCs w:val="20"/>
              </w:rPr>
              <w:t>Predisposizione di una proposta operativa da parte della Commissione in merito a una delle linee sopra evidenziate</w:t>
            </w:r>
          </w:p>
        </w:tc>
      </w:tr>
      <w:tr w:rsidR="00DE4BEC" w:rsidTr="00DE4BEC">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Algoritmo di calcolo</w:t>
            </w:r>
          </w:p>
        </w:tc>
        <w:tc>
          <w:tcPr>
            <w:tcW w:w="4961"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Si/no</w:t>
            </w:r>
          </w:p>
        </w:tc>
      </w:tr>
      <w:tr w:rsidR="00DE4BEC" w:rsidTr="00DE4BEC">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Target annuale</w:t>
            </w:r>
          </w:p>
        </w:tc>
        <w:tc>
          <w:tcPr>
            <w:tcW w:w="4961"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si</w:t>
            </w:r>
          </w:p>
        </w:tc>
      </w:tr>
      <w:tr w:rsidR="00DE4BEC" w:rsidTr="00DE4BEC">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Peso indicatore</w:t>
            </w:r>
          </w:p>
        </w:tc>
        <w:tc>
          <w:tcPr>
            <w:tcW w:w="4961"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100</w:t>
            </w:r>
          </w:p>
        </w:tc>
      </w:tr>
      <w:tr w:rsidR="00DE4BEC" w:rsidTr="00DE4BEC">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Tipologia dell’indicatore</w:t>
            </w:r>
          </w:p>
        </w:tc>
        <w:tc>
          <w:tcPr>
            <w:tcW w:w="4961"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Efficacia</w:t>
            </w:r>
          </w:p>
        </w:tc>
      </w:tr>
      <w:tr w:rsidR="00DE4BEC" w:rsidTr="00DE4BEC">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Fonte dati</w:t>
            </w:r>
          </w:p>
        </w:tc>
        <w:tc>
          <w:tcPr>
            <w:tcW w:w="4961"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 xml:space="preserve">Interna </w:t>
            </w:r>
          </w:p>
        </w:tc>
      </w:tr>
      <w:tr w:rsidR="00DE4BEC" w:rsidTr="00DE4BEC">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Responsabile della rilevazione</w:t>
            </w:r>
          </w:p>
        </w:tc>
        <w:tc>
          <w:tcPr>
            <w:tcW w:w="4961"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 xml:space="preserve">Commissione </w:t>
            </w:r>
            <w:r>
              <w:rPr>
                <w:rFonts w:ascii="Times New Roman" w:hAnsi="Times New Roman"/>
                <w:sz w:val="20"/>
                <w:szCs w:val="20"/>
              </w:rPr>
              <w:t xml:space="preserve">Politiche agrizootecniche, pesca, acquacoltura e produzioni alimentari </w:t>
            </w:r>
          </w:p>
        </w:tc>
      </w:tr>
      <w:tr w:rsidR="00DE4BEC" w:rsidTr="00DE4BEC">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Frequenza della rilevazione</w:t>
            </w:r>
          </w:p>
        </w:tc>
        <w:tc>
          <w:tcPr>
            <w:tcW w:w="4961"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Semestrale</w:t>
            </w:r>
          </w:p>
        </w:tc>
      </w:tr>
      <w:tr w:rsidR="00DE4BEC" w:rsidTr="00DE4BEC">
        <w:trPr>
          <w:jc w:val="center"/>
        </w:trPr>
        <w:tc>
          <w:tcPr>
            <w:tcW w:w="3441"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Kpi operativo 1.1.</w:t>
            </w:r>
          </w:p>
        </w:tc>
        <w:tc>
          <w:tcPr>
            <w:tcW w:w="4971" w:type="dxa"/>
            <w:gridSpan w:val="2"/>
            <w:tcBorders>
              <w:top w:val="single" w:sz="4" w:space="0" w:color="auto"/>
              <w:left w:val="single" w:sz="4" w:space="0" w:color="auto"/>
              <w:bottom w:val="single" w:sz="4" w:space="0" w:color="auto"/>
              <w:right w:val="single" w:sz="4" w:space="0" w:color="auto"/>
            </w:tcBorders>
            <w:hideMark/>
          </w:tcPr>
          <w:p w:rsidR="00DE4BEC" w:rsidRDefault="00DE4BEC">
            <w:pPr>
              <w:spacing w:after="0"/>
              <w:rPr>
                <w:rFonts w:cs="Times New Roman"/>
              </w:rPr>
            </w:pPr>
          </w:p>
        </w:tc>
      </w:tr>
      <w:tr w:rsidR="00DE4BEC" w:rsidTr="00DE4BEC">
        <w:trPr>
          <w:jc w:val="center"/>
        </w:trPr>
        <w:tc>
          <w:tcPr>
            <w:tcW w:w="3441"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bCs/>
                <w:sz w:val="20"/>
                <w:szCs w:val="20"/>
              </w:rPr>
            </w:pPr>
            <w:r>
              <w:rPr>
                <w:rFonts w:ascii="Times New Roman" w:hAnsi="Times New Roman"/>
                <w:sz w:val="20"/>
                <w:szCs w:val="20"/>
              </w:rPr>
              <w:t>Nome indicatore</w:t>
            </w:r>
          </w:p>
        </w:tc>
        <w:tc>
          <w:tcPr>
            <w:tcW w:w="4971" w:type="dxa"/>
            <w:gridSpan w:val="2"/>
            <w:tcBorders>
              <w:top w:val="single" w:sz="4" w:space="0" w:color="auto"/>
              <w:left w:val="single" w:sz="4" w:space="0" w:color="auto"/>
              <w:bottom w:val="single" w:sz="4" w:space="0" w:color="auto"/>
              <w:right w:val="single" w:sz="4" w:space="0" w:color="auto"/>
            </w:tcBorders>
            <w:hideMark/>
          </w:tcPr>
          <w:p w:rsidR="00DE4BEC" w:rsidRDefault="00DE4BEC">
            <w:pPr>
              <w:spacing w:after="0" w:line="240" w:lineRule="auto"/>
              <w:jc w:val="both"/>
              <w:rPr>
                <w:rFonts w:ascii="Times New Roman" w:hAnsi="Times New Roman"/>
                <w:bCs/>
                <w:sz w:val="20"/>
                <w:szCs w:val="20"/>
              </w:rPr>
            </w:pPr>
            <w:r>
              <w:rPr>
                <w:rFonts w:ascii="Times New Roman" w:hAnsi="Times New Roman"/>
                <w:sz w:val="20"/>
                <w:szCs w:val="20"/>
              </w:rPr>
              <w:t>Valorizzazione del pescato cosiddetto “ povero” locale</w:t>
            </w:r>
          </w:p>
        </w:tc>
      </w:tr>
      <w:tr w:rsidR="00DE4BEC" w:rsidTr="00DE4BEC">
        <w:trPr>
          <w:jc w:val="center"/>
        </w:trPr>
        <w:tc>
          <w:tcPr>
            <w:tcW w:w="3441"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Algoritmo di calcolo</w:t>
            </w:r>
          </w:p>
        </w:tc>
        <w:tc>
          <w:tcPr>
            <w:tcW w:w="4971"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Si/no</w:t>
            </w:r>
          </w:p>
        </w:tc>
      </w:tr>
      <w:tr w:rsidR="00DE4BEC" w:rsidTr="00DE4BEC">
        <w:trPr>
          <w:jc w:val="center"/>
        </w:trPr>
        <w:tc>
          <w:tcPr>
            <w:tcW w:w="3441"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Target annuale</w:t>
            </w:r>
          </w:p>
        </w:tc>
        <w:tc>
          <w:tcPr>
            <w:tcW w:w="4971"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si</w:t>
            </w:r>
          </w:p>
        </w:tc>
      </w:tr>
      <w:tr w:rsidR="00DE4BEC" w:rsidTr="00DE4BEC">
        <w:trPr>
          <w:jc w:val="center"/>
        </w:trPr>
        <w:tc>
          <w:tcPr>
            <w:tcW w:w="3441"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Peso indicatore</w:t>
            </w:r>
          </w:p>
        </w:tc>
        <w:tc>
          <w:tcPr>
            <w:tcW w:w="4971"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100</w:t>
            </w:r>
          </w:p>
        </w:tc>
      </w:tr>
      <w:tr w:rsidR="00DE4BEC" w:rsidTr="00DE4BEC">
        <w:trPr>
          <w:jc w:val="center"/>
        </w:trPr>
        <w:tc>
          <w:tcPr>
            <w:tcW w:w="3441"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Tipologia dell’indicatore</w:t>
            </w:r>
          </w:p>
        </w:tc>
        <w:tc>
          <w:tcPr>
            <w:tcW w:w="4971"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Efficacia</w:t>
            </w:r>
          </w:p>
        </w:tc>
      </w:tr>
      <w:tr w:rsidR="00DE4BEC" w:rsidTr="00DE4BEC">
        <w:trPr>
          <w:jc w:val="center"/>
        </w:trPr>
        <w:tc>
          <w:tcPr>
            <w:tcW w:w="3441"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Fonte dati</w:t>
            </w:r>
          </w:p>
        </w:tc>
        <w:tc>
          <w:tcPr>
            <w:tcW w:w="4971"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 xml:space="preserve">Interna </w:t>
            </w:r>
          </w:p>
        </w:tc>
      </w:tr>
      <w:tr w:rsidR="00DE4BEC" w:rsidTr="00DE4BEC">
        <w:trPr>
          <w:jc w:val="center"/>
        </w:trPr>
        <w:tc>
          <w:tcPr>
            <w:tcW w:w="3441"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Responsabile della rilevazione</w:t>
            </w:r>
          </w:p>
        </w:tc>
        <w:tc>
          <w:tcPr>
            <w:tcW w:w="4971"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 xml:space="preserve">Commissione </w:t>
            </w:r>
            <w:r>
              <w:rPr>
                <w:rFonts w:ascii="Times New Roman" w:hAnsi="Times New Roman"/>
                <w:sz w:val="20"/>
                <w:szCs w:val="20"/>
              </w:rPr>
              <w:t xml:space="preserve">Politiche agrizootecniche, pesca, acquacoltura e produzioni alimentari </w:t>
            </w:r>
          </w:p>
        </w:tc>
      </w:tr>
      <w:tr w:rsidR="00DE4BEC" w:rsidTr="008A78B8">
        <w:trPr>
          <w:jc w:val="center"/>
        </w:trPr>
        <w:tc>
          <w:tcPr>
            <w:tcW w:w="3441"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Frequenza della rilevazione</w:t>
            </w:r>
          </w:p>
        </w:tc>
        <w:tc>
          <w:tcPr>
            <w:tcW w:w="4971"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Semestrale</w:t>
            </w:r>
          </w:p>
        </w:tc>
      </w:tr>
      <w:tr w:rsidR="008A78B8" w:rsidTr="008A78B8">
        <w:trPr>
          <w:jc w:val="center"/>
        </w:trPr>
        <w:tc>
          <w:tcPr>
            <w:tcW w:w="8412" w:type="dxa"/>
            <w:gridSpan w:val="3"/>
            <w:tcBorders>
              <w:top w:val="single" w:sz="4" w:space="0" w:color="auto"/>
              <w:left w:val="single" w:sz="4" w:space="0" w:color="auto"/>
              <w:bottom w:val="single" w:sz="4" w:space="0" w:color="auto"/>
              <w:right w:val="single" w:sz="4" w:space="0" w:color="auto"/>
            </w:tcBorders>
            <w:shd w:val="clear" w:color="auto" w:fill="92D050"/>
            <w:hideMark/>
          </w:tcPr>
          <w:p w:rsidR="008A78B8" w:rsidRDefault="008A78B8">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cs="Times New Roman"/>
                <w:sz w:val="16"/>
                <w:szCs w:val="16"/>
              </w:rPr>
              <w:t>Monitoraggio semestrale:in linea con target</w:t>
            </w:r>
          </w:p>
        </w:tc>
      </w:tr>
    </w:tbl>
    <w:p w:rsidR="00DE4BEC" w:rsidRDefault="00DE4BEC" w:rsidP="00DE4BEC">
      <w:pPr>
        <w:pStyle w:val="Paragrafoelenco"/>
        <w:jc w:val="both"/>
        <w:rPr>
          <w:rFonts w:ascii="Times New Roman" w:hAnsi="Times New Roman"/>
          <w:b/>
          <w:sz w:val="20"/>
          <w:szCs w:val="20"/>
        </w:rPr>
      </w:pPr>
    </w:p>
    <w:tbl>
      <w:tblPr>
        <w:tblStyle w:val="Grigliatabella"/>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4584"/>
        <w:gridCol w:w="360"/>
      </w:tblGrid>
      <w:tr w:rsidR="00DE4BEC" w:rsidTr="008A78B8">
        <w:trPr>
          <w:jc w:val="center"/>
        </w:trPr>
        <w:tc>
          <w:tcPr>
            <w:tcW w:w="3529"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Obiettivo strategico (missione)</w:t>
            </w:r>
          </w:p>
        </w:tc>
        <w:tc>
          <w:tcPr>
            <w:tcW w:w="4944"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Cod.011</w:t>
            </w:r>
            <w:r>
              <w:rPr>
                <w:rFonts w:ascii="Times New Roman" w:hAnsi="Times New Roman"/>
                <w:bCs/>
              </w:rPr>
              <w:t xml:space="preserve"> Competitività e sviluppo delle imprese</w:t>
            </w:r>
          </w:p>
        </w:tc>
      </w:tr>
      <w:tr w:rsidR="00DE4BEC" w:rsidTr="008A78B8">
        <w:trPr>
          <w:jc w:val="center"/>
        </w:trPr>
        <w:tc>
          <w:tcPr>
            <w:tcW w:w="3529"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Programma</w:t>
            </w:r>
          </w:p>
        </w:tc>
        <w:tc>
          <w:tcPr>
            <w:tcW w:w="4944"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
                <w:bCs/>
              </w:rPr>
            </w:pPr>
            <w:r>
              <w:rPr>
                <w:rFonts w:ascii="Times New Roman" w:hAnsi="Times New Roman"/>
                <w:b/>
                <w:bCs/>
              </w:rPr>
              <w:t>Cod.005</w:t>
            </w:r>
            <w:r>
              <w:rPr>
                <w:rFonts w:ascii="Times New Roman" w:hAnsi="Times New Roman"/>
                <w:bCs/>
              </w:rPr>
              <w:t xml:space="preserve"> </w:t>
            </w:r>
            <w:r>
              <w:rPr>
                <w:rFonts w:ascii="Times New Roman" w:hAnsi="Times New Roman"/>
                <w:b/>
              </w:rPr>
              <w:t xml:space="preserve">Promozione e attuazione </w:t>
            </w:r>
            <w:r>
              <w:rPr>
                <w:rFonts w:ascii="Times New Roman" w:hAnsi="Times New Roman"/>
                <w:b/>
              </w:rPr>
              <w:br/>
              <w:t>di politiche di sviluppo, competitività e innovazione, di responsabilità sociale d'impresa e movimento cooperativo</w:t>
            </w:r>
          </w:p>
        </w:tc>
      </w:tr>
      <w:tr w:rsidR="00DE4BEC" w:rsidTr="008A78B8">
        <w:trPr>
          <w:jc w:val="center"/>
        </w:trPr>
        <w:tc>
          <w:tcPr>
            <w:tcW w:w="3529"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Obiettivo operativo </w:t>
            </w:r>
          </w:p>
        </w:tc>
        <w:tc>
          <w:tcPr>
            <w:tcW w:w="4944"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
                <w:bCs/>
              </w:rPr>
            </w:pPr>
            <w:r>
              <w:rPr>
                <w:rFonts w:ascii="Times New Roman" w:hAnsi="Times New Roman"/>
                <w:b/>
                <w:bCs/>
              </w:rPr>
              <w:t>Attività propositiva Commissione consiliare porto aeroporto trasporti e logistica</w:t>
            </w:r>
          </w:p>
        </w:tc>
      </w:tr>
      <w:tr w:rsidR="00DE4BEC" w:rsidTr="008A78B8">
        <w:trPr>
          <w:jc w:val="center"/>
        </w:trPr>
        <w:tc>
          <w:tcPr>
            <w:tcW w:w="3529"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Descrizione </w:t>
            </w:r>
          </w:p>
        </w:tc>
        <w:tc>
          <w:tcPr>
            <w:tcW w:w="4944" w:type="dxa"/>
            <w:gridSpan w:val="2"/>
            <w:tcBorders>
              <w:top w:val="single" w:sz="4" w:space="0" w:color="auto"/>
              <w:left w:val="single" w:sz="4" w:space="0" w:color="auto"/>
              <w:bottom w:val="single" w:sz="4" w:space="0" w:color="auto"/>
              <w:right w:val="single" w:sz="4" w:space="0" w:color="auto"/>
            </w:tcBorders>
            <w:hideMark/>
          </w:tcPr>
          <w:p w:rsidR="00DE4BEC" w:rsidRDefault="00DE4BEC">
            <w:pPr>
              <w:jc w:val="both"/>
              <w:rPr>
                <w:rFonts w:ascii="Times New Roman" w:hAnsi="Times New Roman"/>
              </w:rPr>
            </w:pPr>
            <w:r>
              <w:rPr>
                <w:rFonts w:ascii="Times New Roman" w:hAnsi="Times New Roman"/>
              </w:rPr>
              <w:t>Il porto di Brindisi è uno dei porti più importanti dell'Adriatico, nonostante non sia stato inserito tra i porti “core” come stabilito nella nuova programmazione politico-economica del Governo. Si tratta di un porto polifunzionale, può ospitare traffici commerciali, di merci e di mezzi, traffici turistici e crociere, inoltre, osservando ed ascoltando le esigenze degli operatori, si può e si deve operare per la sua valorizzazione attraverso due semplici linee guida:</w:t>
            </w:r>
          </w:p>
          <w:p w:rsidR="00DE4BEC" w:rsidRDefault="00DE4BEC">
            <w:pPr>
              <w:pStyle w:val="Paragrafoelenco"/>
              <w:numPr>
                <w:ilvl w:val="0"/>
                <w:numId w:val="14"/>
              </w:numPr>
              <w:jc w:val="both"/>
              <w:rPr>
                <w:rFonts w:ascii="Times New Roman" w:hAnsi="Times New Roman"/>
              </w:rPr>
            </w:pPr>
            <w:r>
              <w:rPr>
                <w:rFonts w:ascii="Times New Roman" w:hAnsi="Times New Roman"/>
              </w:rPr>
              <w:t>migliore sfruttamento della logistica esistente;</w:t>
            </w:r>
          </w:p>
          <w:p w:rsidR="00DE4BEC" w:rsidRDefault="00DE4BEC">
            <w:pPr>
              <w:pStyle w:val="Paragrafoelenco"/>
              <w:numPr>
                <w:ilvl w:val="0"/>
                <w:numId w:val="14"/>
              </w:numPr>
              <w:jc w:val="both"/>
              <w:rPr>
                <w:rFonts w:ascii="Times New Roman" w:hAnsi="Times New Roman"/>
              </w:rPr>
            </w:pPr>
            <w:r>
              <w:rPr>
                <w:rFonts w:ascii="Times New Roman" w:hAnsi="Times New Roman"/>
              </w:rPr>
              <w:t>investimento in progetti operativi ed infrastrutture.</w:t>
            </w:r>
          </w:p>
          <w:p w:rsidR="00DE4BEC" w:rsidRDefault="00DE4BEC">
            <w:pPr>
              <w:jc w:val="both"/>
              <w:rPr>
                <w:rFonts w:ascii="Times New Roman" w:hAnsi="Times New Roman"/>
              </w:rPr>
            </w:pPr>
            <w:r>
              <w:rPr>
                <w:rFonts w:ascii="Times New Roman" w:hAnsi="Times New Roman"/>
              </w:rPr>
              <w:t>Alcune linee di intervento programmatiche, individuate in Commissione, riguardano i seguenti punti:</w:t>
            </w:r>
          </w:p>
          <w:p w:rsidR="00DE4BEC" w:rsidRDefault="00DE4BEC">
            <w:pPr>
              <w:pStyle w:val="Paragrafoelenco"/>
              <w:numPr>
                <w:ilvl w:val="0"/>
                <w:numId w:val="14"/>
              </w:numPr>
              <w:jc w:val="both"/>
              <w:rPr>
                <w:rFonts w:ascii="Times New Roman" w:hAnsi="Times New Roman"/>
              </w:rPr>
            </w:pPr>
            <w:r>
              <w:rPr>
                <w:rFonts w:ascii="Times New Roman" w:hAnsi="Times New Roman"/>
              </w:rPr>
              <w:t>circolare del mare;</w:t>
            </w:r>
          </w:p>
          <w:p w:rsidR="00DE4BEC" w:rsidRDefault="00DE4BEC">
            <w:pPr>
              <w:pStyle w:val="Paragrafoelenco"/>
              <w:numPr>
                <w:ilvl w:val="0"/>
                <w:numId w:val="14"/>
              </w:numPr>
              <w:jc w:val="both"/>
              <w:rPr>
                <w:rFonts w:ascii="Times New Roman" w:hAnsi="Times New Roman"/>
              </w:rPr>
            </w:pPr>
            <w:r>
              <w:rPr>
                <w:rFonts w:ascii="Times New Roman" w:hAnsi="Times New Roman"/>
              </w:rPr>
              <w:t>punto franco;</w:t>
            </w:r>
          </w:p>
          <w:p w:rsidR="00DE4BEC" w:rsidRDefault="00DE4BEC">
            <w:pPr>
              <w:pStyle w:val="Paragrafoelenco"/>
              <w:numPr>
                <w:ilvl w:val="0"/>
                <w:numId w:val="14"/>
              </w:numPr>
              <w:jc w:val="both"/>
              <w:rPr>
                <w:rFonts w:ascii="Times New Roman" w:hAnsi="Times New Roman"/>
              </w:rPr>
            </w:pPr>
            <w:r>
              <w:rPr>
                <w:rFonts w:ascii="Times New Roman" w:eastAsia="Times New Roman" w:hAnsi="Times New Roman"/>
                <w:color w:val="000000"/>
              </w:rPr>
              <w:t>reti tra operatori del settore portuale, aeroportuale, logistico e dei trasporti.</w:t>
            </w:r>
          </w:p>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L’attività in oggetto si concreterebbe, nell’ambito della funzione della Commissione di supporto alla Giunta e al Consiglio camerale,  in azioni di studio e proposta di piani organici di sviluppo del settore dei trasporti su tali punti, da sottoporre agli Organismi camerali.</w:t>
            </w:r>
          </w:p>
          <w:p w:rsidR="00DE4BEC" w:rsidRDefault="00DE4BEC">
            <w:pPr>
              <w:pStyle w:val="Paragrafoelenco"/>
              <w:ind w:left="34"/>
              <w:jc w:val="both"/>
              <w:rPr>
                <w:rFonts w:ascii="Times New Roman" w:hAnsi="Times New Roman"/>
              </w:rPr>
            </w:pPr>
            <w:r>
              <w:rPr>
                <w:rFonts w:ascii="Times New Roman" w:hAnsi="Times New Roman"/>
                <w:b/>
              </w:rPr>
              <w:t xml:space="preserve">Per quanto concerne la Circolare del mare </w:t>
            </w:r>
            <w:r>
              <w:rPr>
                <w:rFonts w:ascii="Times New Roman" w:hAnsi="Times New Roman"/>
              </w:rPr>
              <w:t>L’attuale sistema logistico sembra essere inadeguato, con un intervento modesto sarebbe possibile incrementare il numero di fermate aggiungendo altre soste alle due attuali, ad esempio sulla radice di Via Spalato, su Via Amerigo Vespucci, in zona Fontanelle ed in zona Mater Domini. I vantaggi sarebbero numerosi: possibilità di “avvicinare” i quartieri, decongestionamento del traffico, realizzazione di zone di scambio, maggiore occupazione e creazione di punti ricreativi in prossimità delle nuove fermate. In tal senso la soluzione sarebbe rapida e con costi ridotti, sfrutterebbe le strutture esistenti e si punterebbe ad investimenti in termini di business e non di infrastrutture.</w:t>
            </w:r>
          </w:p>
          <w:p w:rsidR="00DE4BEC" w:rsidRDefault="00DE4BEC">
            <w:pPr>
              <w:jc w:val="both"/>
              <w:rPr>
                <w:rFonts w:ascii="Times New Roman" w:hAnsi="Times New Roman"/>
              </w:rPr>
            </w:pPr>
            <w:r>
              <w:rPr>
                <w:rFonts w:ascii="Times New Roman" w:hAnsi="Times New Roman"/>
                <w:b/>
              </w:rPr>
              <w:t xml:space="preserve">Per quanto concerne il Punto franco, </w:t>
            </w:r>
            <w:r>
              <w:rPr>
                <w:rFonts w:ascii="Times New Roman" w:hAnsi="Times New Roman"/>
              </w:rPr>
              <w:t>diversi tavoli tecnici, che hanno interessato alcuni attori del territorio brindisino (ASI, Autorità portuale, Provincia e Camera di Commercio), hanno trattato l’argomento dell’istituzione del punto franco.</w:t>
            </w:r>
            <w:r>
              <w:rPr>
                <w:rFonts w:ascii="Times New Roman" w:hAnsi="Times New Roman"/>
                <w:sz w:val="24"/>
                <w:szCs w:val="24"/>
              </w:rPr>
              <w:t xml:space="preserve"> </w:t>
            </w:r>
            <w:r>
              <w:rPr>
                <w:rFonts w:ascii="Times New Roman" w:hAnsi="Times New Roman"/>
              </w:rPr>
              <w:t xml:space="preserve">Storicamente il “punto franco” è un’idea nata nel dopoguerra ed è utilizzato attualmente in 130 Paesi, esistono infatti 3500 zone franche con un numero di occupati pari a 60 milioni. Il territorio brindisino non è attualmente pronto </w:t>
            </w:r>
            <w:r>
              <w:rPr>
                <w:rFonts w:ascii="Times New Roman" w:eastAsia="Times New Roman" w:hAnsi="Times New Roman"/>
                <w:color w:val="000000"/>
              </w:rPr>
              <w:t xml:space="preserve">dal punto di vista logistico, uno dei problemi principali sarebbe la perimetrazione del punto franco ed inoltre l’idea di sviluppo del territorio non potrebbe prescindere dalla </w:t>
            </w:r>
            <w:proofErr w:type="spellStart"/>
            <w:r>
              <w:rPr>
                <w:rFonts w:ascii="Times New Roman" w:eastAsia="Times New Roman" w:hAnsi="Times New Roman"/>
                <w:color w:val="000000"/>
              </w:rPr>
              <w:t>retroportualità</w:t>
            </w:r>
            <w:proofErr w:type="spellEnd"/>
            <w:r>
              <w:rPr>
                <w:rFonts w:ascii="Times New Roman" w:eastAsia="Times New Roman" w:hAnsi="Times New Roman"/>
                <w:color w:val="000000"/>
              </w:rPr>
              <w:t xml:space="preserve"> e dalla mobilità mare-entroterra, in tal senso una </w:t>
            </w:r>
            <w:r>
              <w:rPr>
                <w:rFonts w:ascii="Times New Roman" w:hAnsi="Times New Roman"/>
              </w:rPr>
              <w:t>rete di trasporto che connette porto, aeroporto e ferrovia, potenzierebbe e concretizzerebbe l'idea</w:t>
            </w:r>
            <w:r>
              <w:rPr>
                <w:rFonts w:ascii="Times New Roman" w:hAnsi="Times New Roman"/>
                <w:sz w:val="24"/>
                <w:szCs w:val="24"/>
              </w:rPr>
              <w:t xml:space="preserve"> </w:t>
            </w:r>
            <w:r>
              <w:rPr>
                <w:rFonts w:ascii="Times New Roman" w:hAnsi="Times New Roman"/>
              </w:rPr>
              <w:t xml:space="preserve">di istituire il porto franco a Brindisi. </w:t>
            </w:r>
            <w:r>
              <w:rPr>
                <w:rFonts w:ascii="Times New Roman" w:eastAsia="Times New Roman" w:hAnsi="Times New Roman"/>
                <w:color w:val="000000"/>
              </w:rPr>
              <w:t xml:space="preserve">L’attuazione di un simile progetto deve essere quindi opportunamente strutturata e deve interessare gli operatori locali. </w:t>
            </w:r>
            <w:r>
              <w:rPr>
                <w:rFonts w:ascii="Times New Roman" w:hAnsi="Times New Roman"/>
              </w:rPr>
              <w:t xml:space="preserve">In ogni caso avere la possibilità di non pagare dazi o perlomeno in regime agevolato, è una naturale motivazione che potrebbe permettere ad operatori economici, di concerto con istituzioni locali e centrali, di pensare a Brindisi come un porto di destinazione e come un </w:t>
            </w:r>
            <w:proofErr w:type="spellStart"/>
            <w:r>
              <w:rPr>
                <w:rFonts w:ascii="Times New Roman" w:hAnsi="Times New Roman"/>
              </w:rPr>
              <w:t>hub</w:t>
            </w:r>
            <w:proofErr w:type="spellEnd"/>
            <w:r>
              <w:rPr>
                <w:rFonts w:ascii="Times New Roman" w:hAnsi="Times New Roman"/>
              </w:rPr>
              <w:t xml:space="preserve"> operativo.</w:t>
            </w:r>
          </w:p>
          <w:p w:rsidR="00DE4BEC" w:rsidRDefault="00DE4BEC">
            <w:pPr>
              <w:jc w:val="both"/>
              <w:rPr>
                <w:rFonts w:ascii="Times New Roman" w:hAnsi="Times New Roman"/>
                <w:bCs/>
              </w:rPr>
            </w:pPr>
            <w:r>
              <w:rPr>
                <w:rFonts w:ascii="Times New Roman" w:hAnsi="Times New Roman"/>
                <w:b/>
              </w:rPr>
              <w:t xml:space="preserve">Per quanto concerne la Rete degli operatori, portuali, aeroportuali e della logistica </w:t>
            </w:r>
            <w:r>
              <w:rPr>
                <w:rFonts w:ascii="Times New Roman" w:hAnsi="Times New Roman"/>
              </w:rPr>
              <w:t xml:space="preserve">Da una prima analisi del sistema di trasporto e logistico si osserva il fatto che, attualmente, non sembra esistere nella nostra provincia un organismo di raccordo e di coordinamento fra imprese ed enti che operano o che interagiscono nei settori del trasporto e della logistica. Una verifica avviata con le imprese locali e con potenziali soggetti imprenditoriali, fruitori dei sistemi di trasporto e di movimentazione logistica, ha evidenziato l’esigenza di individuare un interlocutore unico che sia in grado di proporre i servizi offerti dai sistemi locali di trasporto e logistica e di gestire le relazioni commerciali, potendo quindi garantire affidabilità e certezza degli impegni </w:t>
            </w:r>
            <w:proofErr w:type="spellStart"/>
            <w:r>
              <w:rPr>
                <w:rFonts w:ascii="Times New Roman" w:hAnsi="Times New Roman"/>
              </w:rPr>
              <w:t>presi.Inoltre</w:t>
            </w:r>
            <w:proofErr w:type="spellEnd"/>
            <w:r>
              <w:rPr>
                <w:rFonts w:ascii="Times New Roman" w:hAnsi="Times New Roman"/>
              </w:rPr>
              <w:t xml:space="preserve"> l’interlocutore unico potrebbe essere perfettamente in grado di avviare e promuovere, sui mercati internazionali e nazionali, progetti finalizzati alla diffusione delle peculiarità, delle caratteristiche distintive e delle convenienze operative rappresentate dai sistemi di trasporto/logistico della città/provincia di Brindisi. Immaginando che nell’attuale periodo sia impensabile sviluppare idee ed iniziative che, nella realizzazione del progetto di interlocutore unico, definiscano “gravi” impegni di natura finanziaria od operativa, la Commissione ritiene che tramite le strutture ed i servizi già attivi e presenti nella CCIAA di Brindisi, si possa definire il progetto con il quale realizzare una rete degli operatori presenti sul territorio. Il contratto di rete, come noto, è snello e flessibile e presenta innumerevoli opportunità legate alla velocità di costituzione della rete stessa ed alla contemporanea possibilità di partecipare, con la rete, a percorsi e bandi di finanziamento o di coinvolgimento operativo che possano consentire di realizzare effettivamente la rete, di renderla operativa ed in grado di dare soddisfazione ed opportunità alle imprese. L’impegno operativo per la Camera di Commercio sarebbe limitato alla messa a disposizione della Commissione di tutte le strutture camerali, delle aziende speciali e di un budget limitato da destinare all’utilizzo di supporti esterni per le fasi di progettazione/fattibilità dell’iniziativa.</w:t>
            </w:r>
          </w:p>
        </w:tc>
      </w:tr>
      <w:tr w:rsidR="00DE4BEC" w:rsidTr="008A78B8">
        <w:trPr>
          <w:jc w:val="center"/>
        </w:trPr>
        <w:tc>
          <w:tcPr>
            <w:tcW w:w="3529"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Risultati attesi</w:t>
            </w:r>
          </w:p>
        </w:tc>
        <w:tc>
          <w:tcPr>
            <w:tcW w:w="4944"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xml:space="preserve">Potenziamento sistema logistico </w:t>
            </w:r>
          </w:p>
        </w:tc>
      </w:tr>
      <w:tr w:rsidR="00DE4BEC" w:rsidTr="008A78B8">
        <w:trPr>
          <w:jc w:val="center"/>
        </w:trPr>
        <w:tc>
          <w:tcPr>
            <w:tcW w:w="3529"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Benefici attesi</w:t>
            </w:r>
          </w:p>
        </w:tc>
        <w:tc>
          <w:tcPr>
            <w:tcW w:w="4944"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jc w:val="both"/>
              <w:rPr>
                <w:rFonts w:ascii="Times New Roman" w:hAnsi="Times New Roman"/>
                <w:bCs/>
              </w:rPr>
            </w:pPr>
            <w:r>
              <w:rPr>
                <w:rFonts w:ascii="Times New Roman" w:hAnsi="Times New Roman"/>
                <w:bCs/>
              </w:rPr>
              <w:t>Potenziamento infrastrutture logistiche. In merito all’eventuale costituzione del punto franco, ad esempio,  i vantaggi sarebbero numerosi:</w:t>
            </w:r>
          </w:p>
          <w:p w:rsidR="00DE4BEC" w:rsidRDefault="00DE4BEC">
            <w:pPr>
              <w:pStyle w:val="Paragrafoelenco"/>
              <w:numPr>
                <w:ilvl w:val="0"/>
                <w:numId w:val="16"/>
              </w:numPr>
              <w:jc w:val="both"/>
              <w:rPr>
                <w:rFonts w:ascii="Times New Roman" w:hAnsi="Times New Roman"/>
              </w:rPr>
            </w:pPr>
            <w:r>
              <w:rPr>
                <w:rFonts w:ascii="Times New Roman" w:hAnsi="Times New Roman"/>
              </w:rPr>
              <w:t>incremento dei posti di lavoro;</w:t>
            </w:r>
          </w:p>
          <w:p w:rsidR="00DE4BEC" w:rsidRDefault="00DE4BEC">
            <w:pPr>
              <w:pStyle w:val="Paragrafoelenco"/>
              <w:numPr>
                <w:ilvl w:val="0"/>
                <w:numId w:val="16"/>
              </w:numPr>
              <w:jc w:val="both"/>
              <w:rPr>
                <w:rFonts w:ascii="Times New Roman" w:hAnsi="Times New Roman"/>
              </w:rPr>
            </w:pPr>
            <w:r>
              <w:rPr>
                <w:rFonts w:ascii="Times New Roman" w:hAnsi="Times New Roman"/>
              </w:rPr>
              <w:t>sviluppo di filiere produttive;</w:t>
            </w:r>
          </w:p>
          <w:p w:rsidR="00DE4BEC" w:rsidRDefault="00DE4BEC">
            <w:pPr>
              <w:pStyle w:val="Paragrafoelenco"/>
              <w:numPr>
                <w:ilvl w:val="0"/>
                <w:numId w:val="16"/>
              </w:numPr>
              <w:jc w:val="both"/>
              <w:rPr>
                <w:rFonts w:ascii="Times New Roman" w:hAnsi="Times New Roman"/>
              </w:rPr>
            </w:pPr>
            <w:r>
              <w:rPr>
                <w:rFonts w:ascii="Times New Roman" w:hAnsi="Times New Roman"/>
              </w:rPr>
              <w:t>assenza di dazi doganali;</w:t>
            </w:r>
          </w:p>
          <w:p w:rsidR="00DE4BEC" w:rsidRDefault="00DE4BEC">
            <w:pPr>
              <w:pStyle w:val="Paragrafoelenco"/>
              <w:numPr>
                <w:ilvl w:val="0"/>
                <w:numId w:val="16"/>
              </w:numPr>
              <w:jc w:val="both"/>
              <w:rPr>
                <w:rFonts w:ascii="Times New Roman" w:hAnsi="Times New Roman"/>
              </w:rPr>
            </w:pPr>
            <w:r>
              <w:rPr>
                <w:rFonts w:ascii="Times New Roman" w:hAnsi="Times New Roman"/>
              </w:rPr>
              <w:t>regimi fiscali agevolati e sgravi;</w:t>
            </w:r>
          </w:p>
          <w:p w:rsidR="00DE4BEC" w:rsidRDefault="00DE4BEC">
            <w:pPr>
              <w:pStyle w:val="Paragrafoelenco"/>
              <w:numPr>
                <w:ilvl w:val="0"/>
                <w:numId w:val="16"/>
              </w:numPr>
              <w:jc w:val="both"/>
              <w:rPr>
                <w:rFonts w:ascii="Times New Roman" w:hAnsi="Times New Roman"/>
              </w:rPr>
            </w:pPr>
            <w:r>
              <w:rPr>
                <w:rFonts w:ascii="Times New Roman" w:hAnsi="Times New Roman"/>
              </w:rPr>
              <w:t>divieto di ingerenza doganale (e quindi di controllo doganale sulle merci in entrata ed in uscita dal punti franco, che si svolge solo ai varchi) nelle operazioni di sbarco ed imbarco delle merci, salvo specifiche eccezioni previste da norme di carattere economico, sanitario e di pubblica sicurezza;</w:t>
            </w:r>
          </w:p>
          <w:p w:rsidR="00DE4BEC" w:rsidRDefault="00DE4BEC">
            <w:pPr>
              <w:pStyle w:val="Paragrafoelenco"/>
              <w:numPr>
                <w:ilvl w:val="0"/>
                <w:numId w:val="16"/>
              </w:numPr>
              <w:jc w:val="both"/>
              <w:rPr>
                <w:rFonts w:ascii="Times New Roman" w:hAnsi="Times New Roman"/>
              </w:rPr>
            </w:pPr>
            <w:r>
              <w:rPr>
                <w:rFonts w:ascii="Times New Roman" w:hAnsi="Times New Roman"/>
              </w:rPr>
              <w:t>diritto d’ingresso senza discriminazioni di navi e merci, qualunque sia la loro destinazione, provenienza e natura, con la possibilità di sostarvi per un tempo indeterminato, in esenzione da dazi, tasse o altre imposizioni diverse dal corrispettivo di servizi prestati, senza necessità di autorizzazione allo sbarco, imbarco, trasbordo, movimentazione e deposito e senza l’obbligo alcuno di dare una destinazione doganale alle merci medesime;</w:t>
            </w:r>
          </w:p>
          <w:p w:rsidR="00DE4BEC" w:rsidRDefault="00DE4BEC">
            <w:pPr>
              <w:pStyle w:val="Paragrafoelenco"/>
              <w:numPr>
                <w:ilvl w:val="0"/>
                <w:numId w:val="16"/>
              </w:numPr>
              <w:jc w:val="both"/>
              <w:rPr>
                <w:rFonts w:ascii="Times New Roman" w:hAnsi="Times New Roman"/>
              </w:rPr>
            </w:pPr>
            <w:r>
              <w:rPr>
                <w:rFonts w:ascii="Times New Roman" w:hAnsi="Times New Roman"/>
              </w:rPr>
              <w:t>applicazione dell’istituto del cosiddetto “credito doganale”, che comporta il diritto, per le merci importate nel mercato comunitario attraverso il punto franco, di pagamento dei relativi dazi e imposte doganali con dilazione fino a 6 mesi dopo la data dello sdoganamento ad un tasso di interesse annuo particolarmente ridotto;</w:t>
            </w:r>
          </w:p>
          <w:p w:rsidR="00DE4BEC" w:rsidRDefault="00DE4BEC">
            <w:pPr>
              <w:pStyle w:val="Paragrafoelenco"/>
              <w:numPr>
                <w:ilvl w:val="0"/>
                <w:numId w:val="16"/>
              </w:numPr>
              <w:jc w:val="both"/>
              <w:rPr>
                <w:rFonts w:ascii="Times New Roman" w:hAnsi="Times New Roman"/>
              </w:rPr>
            </w:pPr>
            <w:r>
              <w:rPr>
                <w:rFonts w:ascii="Times New Roman" w:hAnsi="Times New Roman"/>
              </w:rPr>
              <w:t>nessun limite di tempo allo stoccaggio delle merci;</w:t>
            </w:r>
          </w:p>
          <w:p w:rsidR="00DE4BEC" w:rsidRDefault="00DE4BEC">
            <w:pPr>
              <w:pStyle w:val="Paragrafoelenco"/>
              <w:numPr>
                <w:ilvl w:val="0"/>
                <w:numId w:val="16"/>
              </w:numPr>
              <w:jc w:val="both"/>
              <w:rPr>
                <w:rFonts w:ascii="Times New Roman" w:hAnsi="Times New Roman"/>
              </w:rPr>
            </w:pPr>
            <w:r>
              <w:rPr>
                <w:rFonts w:ascii="Times New Roman" w:hAnsi="Times New Roman"/>
              </w:rPr>
              <w:t>nessuna formalità doganale da espletare fino a che le merci restano nel punto franco;</w:t>
            </w:r>
          </w:p>
          <w:p w:rsidR="00DE4BEC" w:rsidRDefault="00DE4BEC">
            <w:pPr>
              <w:pStyle w:val="Paragrafoelenco"/>
              <w:numPr>
                <w:ilvl w:val="0"/>
                <w:numId w:val="16"/>
              </w:numPr>
              <w:jc w:val="both"/>
              <w:rPr>
                <w:rFonts w:ascii="Times New Roman" w:hAnsi="Times New Roman"/>
              </w:rPr>
            </w:pPr>
            <w:r>
              <w:rPr>
                <w:rFonts w:ascii="Times New Roman" w:hAnsi="Times New Roman"/>
              </w:rPr>
              <w:t>nessun diritto doganale da pagare o garantire fino a che le merci sono nel punto franco;</w:t>
            </w:r>
          </w:p>
          <w:p w:rsidR="00DE4BEC" w:rsidRDefault="00DE4BEC">
            <w:pPr>
              <w:pStyle w:val="Paragrafoelenco"/>
              <w:numPr>
                <w:ilvl w:val="0"/>
                <w:numId w:val="16"/>
              </w:numPr>
              <w:jc w:val="both"/>
              <w:rPr>
                <w:rFonts w:ascii="Times New Roman" w:hAnsi="Times New Roman"/>
              </w:rPr>
            </w:pPr>
            <w:r>
              <w:rPr>
                <w:rFonts w:ascii="Times New Roman" w:hAnsi="Times New Roman"/>
              </w:rPr>
              <w:t>tasse portuali ridotte rispetto agli altri porti nazionali;</w:t>
            </w:r>
          </w:p>
          <w:p w:rsidR="00DE4BEC" w:rsidRDefault="00DE4BEC">
            <w:pPr>
              <w:pStyle w:val="Paragrafoelenco"/>
              <w:numPr>
                <w:ilvl w:val="0"/>
                <w:numId w:val="16"/>
              </w:numPr>
              <w:jc w:val="both"/>
              <w:rPr>
                <w:rFonts w:ascii="Times New Roman" w:hAnsi="Times New Roman"/>
              </w:rPr>
            </w:pPr>
            <w:r>
              <w:rPr>
                <w:rFonts w:ascii="Times New Roman" w:hAnsi="Times New Roman"/>
              </w:rPr>
              <w:t>transito semplificato per mezzi commerciali in transito da/per il porto franco e destinati all’estero;</w:t>
            </w:r>
          </w:p>
          <w:p w:rsidR="00DE4BEC" w:rsidRDefault="00DE4BEC">
            <w:pPr>
              <w:pStyle w:val="Paragrafoelenco"/>
              <w:numPr>
                <w:ilvl w:val="0"/>
                <w:numId w:val="16"/>
              </w:numPr>
              <w:jc w:val="both"/>
              <w:rPr>
                <w:rFonts w:ascii="Times New Roman" w:hAnsi="Times New Roman"/>
              </w:rPr>
            </w:pPr>
            <w:r>
              <w:rPr>
                <w:rFonts w:ascii="Times New Roman" w:hAnsi="Times New Roman"/>
              </w:rPr>
              <w:t xml:space="preserve">possibilità di manipolazione (es. imballaggi, </w:t>
            </w:r>
            <w:proofErr w:type="spellStart"/>
            <w:r>
              <w:rPr>
                <w:rFonts w:ascii="Times New Roman" w:hAnsi="Times New Roman"/>
              </w:rPr>
              <w:t>reimballaggi</w:t>
            </w:r>
            <w:proofErr w:type="spellEnd"/>
            <w:r>
              <w:rPr>
                <w:rFonts w:ascii="Times New Roman" w:hAnsi="Times New Roman"/>
              </w:rPr>
              <w:t>, etichettature, campionature, eliminazione marche, ecc.) e trasformazione anche di carattere industriale delle merci in completa libertà da ogni vincolo doganale;</w:t>
            </w:r>
          </w:p>
          <w:p w:rsidR="00DE4BEC" w:rsidRDefault="00DE4BEC">
            <w:pPr>
              <w:pStyle w:val="Paragrafoelenco"/>
              <w:numPr>
                <w:ilvl w:val="0"/>
                <w:numId w:val="16"/>
              </w:numPr>
              <w:jc w:val="both"/>
              <w:rPr>
                <w:rFonts w:ascii="Times New Roman" w:hAnsi="Times New Roman"/>
              </w:rPr>
            </w:pPr>
            <w:r>
              <w:rPr>
                <w:rFonts w:ascii="Times New Roman" w:hAnsi="Times New Roman"/>
              </w:rPr>
              <w:t>possibilità di effettuare miscelazioni di ogni genere allo stato estero per i prodotti soggetti ad accise;</w:t>
            </w:r>
          </w:p>
          <w:p w:rsidR="00DE4BEC" w:rsidRDefault="00DE4BEC">
            <w:pPr>
              <w:pStyle w:val="Paragrafoelenco"/>
              <w:numPr>
                <w:ilvl w:val="0"/>
                <w:numId w:val="16"/>
              </w:numPr>
              <w:jc w:val="both"/>
              <w:rPr>
                <w:rFonts w:ascii="Times New Roman" w:hAnsi="Times New Roman"/>
                <w:bCs/>
              </w:rPr>
            </w:pPr>
            <w:r>
              <w:rPr>
                <w:rFonts w:ascii="Times New Roman" w:hAnsi="Times New Roman"/>
              </w:rPr>
              <w:t>possibilità di modificare lo status doganale della merce senza la necessità di spostamento fisico della stessa.</w:t>
            </w:r>
          </w:p>
        </w:tc>
      </w:tr>
      <w:tr w:rsidR="00DE4BEC" w:rsidTr="008A78B8">
        <w:trPr>
          <w:jc w:val="center"/>
        </w:trPr>
        <w:tc>
          <w:tcPr>
            <w:tcW w:w="3529"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Impatto organizzativo (</w:t>
            </w:r>
            <w:r>
              <w:rPr>
                <w:rFonts w:ascii="Times New Roman" w:hAnsi="Times New Roman"/>
                <w:b/>
              </w:rPr>
              <w:t>stima impatto su personale, tempi, processi)</w:t>
            </w:r>
          </w:p>
        </w:tc>
        <w:tc>
          <w:tcPr>
            <w:tcW w:w="4944" w:type="dxa"/>
            <w:gridSpan w:val="2"/>
            <w:tcBorders>
              <w:top w:val="single" w:sz="4" w:space="0" w:color="auto"/>
              <w:left w:val="single" w:sz="4" w:space="0" w:color="auto"/>
              <w:bottom w:val="single" w:sz="4" w:space="0" w:color="auto"/>
              <w:right w:val="single" w:sz="4" w:space="0" w:color="auto"/>
            </w:tcBorders>
            <w:hideMark/>
          </w:tcPr>
          <w:p w:rsidR="00DE4BEC" w:rsidRDefault="00DE4BEC">
            <w:pPr>
              <w:jc w:val="both"/>
              <w:rPr>
                <w:rFonts w:ascii="Times New Roman" w:hAnsi="Times New Roman"/>
                <w:bCs/>
              </w:rPr>
            </w:pPr>
            <w:r>
              <w:rPr>
                <w:rFonts w:ascii="Times New Roman" w:hAnsi="Times New Roman"/>
              </w:rPr>
              <w:t>L’impegno operativo per la Camera di Commercio sarebbe limitato alla messa a disposizione della Commissione di tutte le strutture camerali, delle aziende speciali e di un budget limitato da destinare all’utilizzo di supporti esterni per le fasi di progettazione/fattibilità dell’iniziativa.</w:t>
            </w:r>
          </w:p>
        </w:tc>
      </w:tr>
      <w:tr w:rsidR="00DE4BEC" w:rsidTr="008A78B8">
        <w:trPr>
          <w:jc w:val="center"/>
        </w:trPr>
        <w:tc>
          <w:tcPr>
            <w:tcW w:w="3529"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rPr>
              <w:t xml:space="preserve">Centro di costo  </w:t>
            </w:r>
          </w:p>
        </w:tc>
        <w:tc>
          <w:tcPr>
            <w:tcW w:w="4944"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Commissione Porto</w:t>
            </w:r>
          </w:p>
        </w:tc>
      </w:tr>
      <w:tr w:rsidR="00DE4BEC" w:rsidTr="008A78B8">
        <w:trPr>
          <w:jc w:val="center"/>
        </w:trPr>
        <w:tc>
          <w:tcPr>
            <w:tcW w:w="3529"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jc w:val="both"/>
              <w:rPr>
                <w:rFonts w:ascii="Times New Roman" w:hAnsi="Times New Roman"/>
                <w:b/>
              </w:rPr>
            </w:pPr>
            <w:r>
              <w:rPr>
                <w:rFonts w:ascii="Times New Roman" w:hAnsi="Times New Roman"/>
                <w:b/>
              </w:rPr>
              <w:t xml:space="preserve">Budget </w:t>
            </w:r>
          </w:p>
          <w:p w:rsidR="00DE4BEC" w:rsidRDefault="00DE4BEC">
            <w:pPr>
              <w:autoSpaceDE w:val="0"/>
              <w:autoSpaceDN w:val="0"/>
              <w:adjustRightInd w:val="0"/>
              <w:jc w:val="both"/>
              <w:rPr>
                <w:rFonts w:ascii="Times New Roman" w:hAnsi="Times New Roman"/>
                <w:b/>
                <w:bCs/>
              </w:rPr>
            </w:pPr>
            <w:r>
              <w:rPr>
                <w:rFonts w:ascii="Times New Roman" w:hAnsi="Times New Roman"/>
                <w:b/>
              </w:rPr>
              <w:t>(proventi da gestione di beni e servizi   e oneri per interventi economici )</w:t>
            </w:r>
          </w:p>
        </w:tc>
        <w:tc>
          <w:tcPr>
            <w:tcW w:w="4944"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0</w:t>
            </w:r>
          </w:p>
        </w:tc>
      </w:tr>
      <w:tr w:rsidR="00DE4BEC" w:rsidTr="008A78B8">
        <w:trPr>
          <w:jc w:val="center"/>
        </w:trPr>
        <w:tc>
          <w:tcPr>
            <w:tcW w:w="3529"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1.1.</w:t>
            </w:r>
          </w:p>
        </w:tc>
        <w:tc>
          <w:tcPr>
            <w:tcW w:w="4944" w:type="dxa"/>
            <w:gridSpan w:val="2"/>
            <w:tcBorders>
              <w:top w:val="single" w:sz="4" w:space="0" w:color="auto"/>
              <w:left w:val="single" w:sz="4" w:space="0" w:color="auto"/>
              <w:bottom w:val="single" w:sz="4" w:space="0" w:color="auto"/>
              <w:right w:val="single" w:sz="4" w:space="0" w:color="auto"/>
            </w:tcBorders>
            <w:hideMark/>
          </w:tcPr>
          <w:p w:rsidR="00DE4BEC" w:rsidRDefault="00DE4BEC"/>
        </w:tc>
      </w:tr>
      <w:tr w:rsidR="00DE4BEC" w:rsidTr="008A78B8">
        <w:trPr>
          <w:jc w:val="center"/>
        </w:trPr>
        <w:tc>
          <w:tcPr>
            <w:tcW w:w="3529"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4944" w:type="dxa"/>
            <w:gridSpan w:val="2"/>
            <w:tcBorders>
              <w:top w:val="single" w:sz="4" w:space="0" w:color="auto"/>
              <w:left w:val="single" w:sz="4" w:space="0" w:color="auto"/>
              <w:bottom w:val="single" w:sz="4" w:space="0" w:color="auto"/>
              <w:right w:val="single" w:sz="4" w:space="0" w:color="auto"/>
            </w:tcBorders>
            <w:hideMark/>
          </w:tcPr>
          <w:p w:rsidR="00DE4BEC" w:rsidRDefault="00DE4BEC">
            <w:pPr>
              <w:jc w:val="both"/>
              <w:rPr>
                <w:rFonts w:ascii="Times New Roman" w:hAnsi="Times New Roman"/>
                <w:bCs/>
              </w:rPr>
            </w:pPr>
            <w:r>
              <w:rPr>
                <w:rFonts w:ascii="Times New Roman" w:hAnsi="Times New Roman"/>
                <w:bCs/>
              </w:rPr>
              <w:t>Predisposizione di una proposta operativa da parte della Commissione in merito a una delle linee sopra evidenziate</w:t>
            </w:r>
          </w:p>
        </w:tc>
      </w:tr>
      <w:tr w:rsidR="00DE4BEC" w:rsidTr="008A78B8">
        <w:trPr>
          <w:jc w:val="center"/>
        </w:trPr>
        <w:tc>
          <w:tcPr>
            <w:tcW w:w="3529"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4944"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Si/no</w:t>
            </w:r>
          </w:p>
        </w:tc>
      </w:tr>
      <w:tr w:rsidR="00DE4BEC" w:rsidTr="008A78B8">
        <w:trPr>
          <w:jc w:val="center"/>
        </w:trPr>
        <w:tc>
          <w:tcPr>
            <w:tcW w:w="3529"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4944"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si</w:t>
            </w:r>
          </w:p>
        </w:tc>
      </w:tr>
      <w:tr w:rsidR="00DE4BEC" w:rsidTr="008A78B8">
        <w:trPr>
          <w:jc w:val="center"/>
        </w:trPr>
        <w:tc>
          <w:tcPr>
            <w:tcW w:w="3529"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4944"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8A78B8">
        <w:trPr>
          <w:jc w:val="center"/>
        </w:trPr>
        <w:tc>
          <w:tcPr>
            <w:tcW w:w="3529"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4944"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8A78B8">
        <w:trPr>
          <w:jc w:val="center"/>
        </w:trPr>
        <w:tc>
          <w:tcPr>
            <w:tcW w:w="3529"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4944"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xml:space="preserve">Interna </w:t>
            </w:r>
          </w:p>
        </w:tc>
      </w:tr>
      <w:tr w:rsidR="00DE4BEC" w:rsidTr="008A78B8">
        <w:trPr>
          <w:jc w:val="center"/>
        </w:trPr>
        <w:tc>
          <w:tcPr>
            <w:tcW w:w="3529"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4944"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Commissione porto</w:t>
            </w:r>
          </w:p>
        </w:tc>
      </w:tr>
      <w:tr w:rsidR="00DE4BEC" w:rsidTr="008A78B8">
        <w:trPr>
          <w:jc w:val="center"/>
        </w:trPr>
        <w:tc>
          <w:tcPr>
            <w:tcW w:w="3529"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4944" w:type="dxa"/>
            <w:gridSpan w:val="2"/>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8A78B8" w:rsidTr="008A78B8">
        <w:trPr>
          <w:gridAfter w:val="1"/>
          <w:wAfter w:w="360" w:type="dxa"/>
          <w:jc w:val="center"/>
        </w:trPr>
        <w:tc>
          <w:tcPr>
            <w:tcW w:w="8113" w:type="dxa"/>
            <w:gridSpan w:val="2"/>
            <w:tcBorders>
              <w:top w:val="single" w:sz="4" w:space="0" w:color="auto"/>
              <w:left w:val="single" w:sz="4" w:space="0" w:color="auto"/>
              <w:bottom w:val="single" w:sz="4" w:space="0" w:color="auto"/>
              <w:right w:val="single" w:sz="4" w:space="0" w:color="auto"/>
            </w:tcBorders>
            <w:shd w:val="clear" w:color="auto" w:fill="92D050"/>
            <w:hideMark/>
          </w:tcPr>
          <w:p w:rsidR="008A78B8" w:rsidRDefault="008A78B8" w:rsidP="008A78B8">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DE4BEC" w:rsidRDefault="00DE4BEC" w:rsidP="00DE4BEC">
      <w:pPr>
        <w:pStyle w:val="Paragrafoelenco"/>
        <w:jc w:val="both"/>
        <w:rPr>
          <w:rFonts w:ascii="Times New Roman" w:hAnsi="Times New Roman"/>
          <w:b/>
          <w:sz w:val="20"/>
          <w:szCs w:val="20"/>
        </w:rPr>
      </w:pPr>
    </w:p>
    <w:tbl>
      <w:tblPr>
        <w:tblStyle w:val="Grigliatabella"/>
        <w:tblW w:w="0" w:type="auto"/>
        <w:jc w:val="center"/>
        <w:tblLook w:val="04A0" w:firstRow="1" w:lastRow="0" w:firstColumn="1" w:lastColumn="0" w:noHBand="0" w:noVBand="1"/>
      </w:tblPr>
      <w:tblGrid>
        <w:gridCol w:w="59"/>
        <w:gridCol w:w="4400"/>
        <w:gridCol w:w="4268"/>
      </w:tblGrid>
      <w:tr w:rsidR="00DE4BEC" w:rsidTr="008A78B8">
        <w:trPr>
          <w:gridBefore w:val="1"/>
          <w:wBefore w:w="59" w:type="dxa"/>
          <w:jc w:val="center"/>
        </w:trPr>
        <w:tc>
          <w:tcPr>
            <w:tcW w:w="4400"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OBIETTIVO STRATEGICO (MISSION)</w:t>
            </w:r>
          </w:p>
        </w:tc>
        <w:tc>
          <w:tcPr>
            <w:tcW w:w="4268"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highlight w:val="yellow"/>
              </w:rPr>
            </w:pPr>
            <w:r>
              <w:rPr>
                <w:rFonts w:ascii="Times New Roman" w:hAnsi="Times New Roman"/>
                <w:b/>
                <w:bCs/>
              </w:rPr>
              <w:t>Cod. 011Competitività e sviluppo delle imprese</w:t>
            </w:r>
          </w:p>
        </w:tc>
      </w:tr>
      <w:tr w:rsidR="00DE4BEC" w:rsidTr="008A78B8">
        <w:trPr>
          <w:gridBefore w:val="1"/>
          <w:wBefore w:w="59" w:type="dxa"/>
          <w:jc w:val="center"/>
        </w:trPr>
        <w:tc>
          <w:tcPr>
            <w:tcW w:w="4400"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rPr>
                <w:rFonts w:ascii="Times New Roman" w:hAnsi="Times New Roman"/>
                <w:b/>
                <w:bCs/>
              </w:rPr>
            </w:pPr>
            <w:r>
              <w:rPr>
                <w:rFonts w:ascii="Times New Roman" w:hAnsi="Times New Roman"/>
                <w:b/>
                <w:bCs/>
              </w:rPr>
              <w:t>PROGRAMMA</w:t>
            </w:r>
          </w:p>
          <w:p w:rsidR="00DE4BEC" w:rsidRDefault="00DE4BEC">
            <w:pPr>
              <w:pStyle w:val="Paragrafoelenco"/>
              <w:autoSpaceDE w:val="0"/>
              <w:autoSpaceDN w:val="0"/>
              <w:adjustRightInd w:val="0"/>
              <w:ind w:left="0"/>
              <w:rPr>
                <w:rFonts w:ascii="Times New Roman" w:hAnsi="Times New Roman"/>
                <w:b/>
                <w:bCs/>
              </w:rPr>
            </w:pPr>
          </w:p>
        </w:tc>
        <w:tc>
          <w:tcPr>
            <w:tcW w:w="4268"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jc w:val="both"/>
              <w:rPr>
                <w:rFonts w:ascii="Times New Roman" w:hAnsi="Times New Roman"/>
                <w:b/>
                <w:bCs/>
                <w:highlight w:val="yellow"/>
              </w:rPr>
            </w:pPr>
            <w:r>
              <w:rPr>
                <w:rFonts w:ascii="Times New Roman" w:hAnsi="Times New Roman"/>
                <w:b/>
                <w:bCs/>
              </w:rPr>
              <w:t xml:space="preserve">Cod.005 </w:t>
            </w:r>
            <w:r>
              <w:rPr>
                <w:rFonts w:ascii="Times New Roman" w:hAnsi="Times New Roman"/>
                <w:b/>
              </w:rPr>
              <w:t xml:space="preserve">Promozione e attuazione </w:t>
            </w:r>
            <w:r>
              <w:rPr>
                <w:rFonts w:ascii="Times New Roman" w:hAnsi="Times New Roman"/>
                <w:b/>
              </w:rPr>
              <w:br/>
              <w:t>di politiche di sviluppo, competitività e innovazione, di responsabilità sociale d'impresa e movimento cooperativo</w:t>
            </w:r>
          </w:p>
        </w:tc>
      </w:tr>
      <w:tr w:rsidR="00DE4BEC" w:rsidTr="008A78B8">
        <w:trPr>
          <w:gridBefore w:val="1"/>
          <w:wBefore w:w="59" w:type="dxa"/>
          <w:jc w:val="center"/>
        </w:trPr>
        <w:tc>
          <w:tcPr>
            <w:tcW w:w="4400"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rPr>
                <w:rFonts w:ascii="Times New Roman" w:hAnsi="Times New Roman"/>
                <w:b/>
                <w:bCs/>
              </w:rPr>
            </w:pPr>
            <w:r>
              <w:rPr>
                <w:rFonts w:ascii="Times New Roman" w:hAnsi="Times New Roman"/>
                <w:b/>
                <w:bCs/>
              </w:rPr>
              <w:t>OBIETTIVO OPERATIVO 1</w:t>
            </w:r>
          </w:p>
          <w:p w:rsidR="00DE4BEC" w:rsidRDefault="00DE4BEC">
            <w:pPr>
              <w:pStyle w:val="Paragrafoelenco"/>
              <w:autoSpaceDE w:val="0"/>
              <w:autoSpaceDN w:val="0"/>
              <w:adjustRightInd w:val="0"/>
              <w:ind w:left="0"/>
              <w:rPr>
                <w:rFonts w:ascii="Times New Roman" w:hAnsi="Times New Roman"/>
                <w:b/>
                <w:bCs/>
              </w:rPr>
            </w:pPr>
          </w:p>
        </w:tc>
        <w:tc>
          <w:tcPr>
            <w:tcW w:w="4268"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jc w:val="both"/>
              <w:rPr>
                <w:rFonts w:ascii="Times New Roman" w:hAnsi="Times New Roman"/>
                <w:b/>
                <w:bCs/>
              </w:rPr>
            </w:pPr>
            <w:r>
              <w:rPr>
                <w:rFonts w:ascii="Times New Roman" w:hAnsi="Times New Roman"/>
                <w:b/>
                <w:bCs/>
              </w:rPr>
              <w:t>Azioni derivanti dal progetto nazionale “Punto Impresa Digitale” a seguito dell’approvazione del Decreto del Ministro</w:t>
            </w:r>
          </w:p>
        </w:tc>
      </w:tr>
      <w:tr w:rsidR="00DE4BEC" w:rsidTr="008A78B8">
        <w:trPr>
          <w:gridBefore w:val="1"/>
          <w:wBefore w:w="59" w:type="dxa"/>
          <w:trHeight w:val="841"/>
          <w:jc w:val="center"/>
        </w:trPr>
        <w:tc>
          <w:tcPr>
            <w:tcW w:w="4400"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rPr>
                <w:rFonts w:ascii="Times New Roman" w:hAnsi="Times New Roman"/>
                <w:b/>
                <w:bCs/>
              </w:rPr>
            </w:pPr>
            <w:r>
              <w:rPr>
                <w:rFonts w:ascii="Times New Roman" w:hAnsi="Times New Roman"/>
                <w:b/>
                <w:bCs/>
              </w:rPr>
              <w:t>Descrizione del progetto</w:t>
            </w:r>
          </w:p>
          <w:p w:rsidR="00DE4BEC" w:rsidRDefault="00DE4BEC">
            <w:pPr>
              <w:autoSpaceDE w:val="0"/>
              <w:autoSpaceDN w:val="0"/>
              <w:adjustRightInd w:val="0"/>
              <w:rPr>
                <w:rFonts w:ascii="Times New Roman" w:hAnsi="Times New Roman"/>
                <w:b/>
                <w:bCs/>
              </w:rPr>
            </w:pPr>
          </w:p>
        </w:tc>
        <w:tc>
          <w:tcPr>
            <w:tcW w:w="4268" w:type="dxa"/>
            <w:tcBorders>
              <w:top w:val="single" w:sz="4" w:space="0" w:color="000000"/>
              <w:left w:val="single" w:sz="4" w:space="0" w:color="000000"/>
              <w:bottom w:val="single" w:sz="4" w:space="0" w:color="000000"/>
              <w:right w:val="single" w:sz="4" w:space="0" w:color="000000"/>
            </w:tcBorders>
          </w:tcPr>
          <w:p w:rsidR="00DE4BEC" w:rsidRDefault="00DE4BEC">
            <w:pPr>
              <w:jc w:val="both"/>
              <w:rPr>
                <w:rFonts w:ascii="Times New Roman" w:hAnsi="Times New Roman"/>
              </w:rPr>
            </w:pPr>
            <w:r>
              <w:rPr>
                <w:rFonts w:ascii="Times New Roman" w:hAnsi="Times New Roman"/>
              </w:rPr>
              <w:t>I Punti Impresa Digitale sono servizi localizzati presso le Camere di Commercio dedicati alla diffusione della cultura e della pratica della diffusione del digitale nelle MPMI di tutti i settori economici.</w:t>
            </w:r>
          </w:p>
          <w:p w:rsidR="00DE4BEC" w:rsidRDefault="00DE4BEC">
            <w:pPr>
              <w:autoSpaceDE w:val="0"/>
              <w:autoSpaceDN w:val="0"/>
              <w:adjustRightInd w:val="0"/>
              <w:jc w:val="both"/>
              <w:rPr>
                <w:rFonts w:ascii="Times New Roman" w:hAnsi="Times New Roman"/>
              </w:rPr>
            </w:pPr>
            <w:r>
              <w:rPr>
                <w:rFonts w:ascii="Times New Roman" w:hAnsi="Times New Roman"/>
              </w:rPr>
              <w:t xml:space="preserve">Si tratta, di un programma articolato che mira a costituire dei punti professionalmente attrezzati presso le Camere di Commercio al fine di garantire un sostegno efficace tramite iniziative di formazione, informazione, assistenza tecnica, mentoring alle piccole imprese dei diversi settori economici per aiutarle dal punto di vista tecnologico; l’obiettivo del progetto è di costituire una rete di 60 punti per consentire alle imprese, anche dei territori più fragili, di poter essere assistite adeguatamente. </w:t>
            </w:r>
          </w:p>
          <w:p w:rsidR="00DE4BEC" w:rsidRDefault="00DE4BEC">
            <w:pPr>
              <w:autoSpaceDE w:val="0"/>
              <w:autoSpaceDN w:val="0"/>
              <w:adjustRightInd w:val="0"/>
              <w:jc w:val="both"/>
              <w:rPr>
                <w:rFonts w:ascii="Times New Roman" w:hAnsi="Times New Roman"/>
              </w:rPr>
            </w:pPr>
          </w:p>
          <w:p w:rsidR="00DE4BEC" w:rsidRDefault="00DE4BEC">
            <w:pPr>
              <w:jc w:val="both"/>
              <w:rPr>
                <w:rFonts w:ascii="Times New Roman" w:eastAsia="Times New Roman" w:hAnsi="Times New Roman"/>
              </w:rPr>
            </w:pPr>
            <w:r>
              <w:rPr>
                <w:rFonts w:ascii="Times New Roman" w:hAnsi="Times New Roman"/>
              </w:rPr>
              <w:t xml:space="preserve">Sul tema dell’approccio multisettoriale dei PID il supporto offerto alle imprese riguarderà, oltre alle tematiche manifatturiere tipiche di Industria 4.0, anche diversi campi applicativi quali, a titolo esemplificativo: </w:t>
            </w:r>
          </w:p>
          <w:p w:rsidR="00DE4BEC" w:rsidRDefault="00DE4BEC">
            <w:pPr>
              <w:pStyle w:val="Paragrafoelenco"/>
              <w:numPr>
                <w:ilvl w:val="0"/>
                <w:numId w:val="18"/>
              </w:numPr>
              <w:jc w:val="both"/>
              <w:rPr>
                <w:rFonts w:ascii="Times New Roman" w:eastAsia="Times New Roman" w:hAnsi="Times New Roman"/>
              </w:rPr>
            </w:pPr>
            <w:r>
              <w:rPr>
                <w:rFonts w:ascii="Times New Roman" w:hAnsi="Times New Roman"/>
              </w:rPr>
              <w:t>l’agricoltura di precisione con l’utilizzo di tecnologie digitali finalizzate a conciliare l’aumento della produttività, la riduzione dei costi, la sostenibilità ambientale e la sicurezza e qualità dei prodotti;</w:t>
            </w:r>
          </w:p>
          <w:p w:rsidR="00DE4BEC" w:rsidRDefault="00DE4BEC">
            <w:pPr>
              <w:pStyle w:val="Paragrafoelenco"/>
              <w:numPr>
                <w:ilvl w:val="0"/>
                <w:numId w:val="18"/>
              </w:numPr>
              <w:jc w:val="both"/>
              <w:rPr>
                <w:rFonts w:ascii="Times New Roman" w:eastAsia="Times New Roman" w:hAnsi="Times New Roman"/>
              </w:rPr>
            </w:pPr>
            <w:r>
              <w:rPr>
                <w:rFonts w:ascii="Times New Roman" w:hAnsi="Times New Roman"/>
              </w:rPr>
              <w:t>l’artigianato digitale, con il nuovo paradigma della produzione digitale, della stampa 3D, dei progetti opensource, rispondendo alle esigenze di diversificazione e personalizzazione ed aprendo le porte a nuovi modelli di business nell’artigianato di produzione e di servizio;</w:t>
            </w:r>
          </w:p>
          <w:p w:rsidR="00DE4BEC" w:rsidRDefault="00DE4BEC">
            <w:pPr>
              <w:pStyle w:val="Paragrafoelenco"/>
              <w:numPr>
                <w:ilvl w:val="0"/>
                <w:numId w:val="18"/>
              </w:numPr>
              <w:jc w:val="both"/>
              <w:rPr>
                <w:rFonts w:ascii="Times New Roman" w:eastAsia="Times New Roman" w:hAnsi="Times New Roman"/>
              </w:rPr>
            </w:pPr>
            <w:r>
              <w:rPr>
                <w:rFonts w:ascii="Times New Roman" w:hAnsi="Times New Roman"/>
              </w:rPr>
              <w:t>l’edilizia 4.0, non solo nella produzione di materiali, componenti ed impianti quanto in termini di applicazione agli edifici, ad esempio, dell’IoT (sicurezza, efficienza energetica, domotica, manutenzione), progettazione e gestione cantieri, robotica applicata a costruzioni ed installazioni;</w:t>
            </w:r>
          </w:p>
          <w:p w:rsidR="00DE4BEC" w:rsidRDefault="00DE4BEC">
            <w:pPr>
              <w:pStyle w:val="Paragrafoelenco"/>
              <w:numPr>
                <w:ilvl w:val="0"/>
                <w:numId w:val="18"/>
              </w:numPr>
              <w:jc w:val="both"/>
              <w:rPr>
                <w:rFonts w:ascii="Times New Roman" w:eastAsia="Times New Roman" w:hAnsi="Times New Roman"/>
              </w:rPr>
            </w:pPr>
            <w:r>
              <w:rPr>
                <w:rFonts w:ascii="Times New Roman" w:hAnsi="Times New Roman"/>
              </w:rPr>
              <w:t xml:space="preserve">negozi smart, dall’utilizzo di strumenti digitali e l’internet of things per il proximity marketing, la cura della shopping </w:t>
            </w:r>
            <w:proofErr w:type="spellStart"/>
            <w:r>
              <w:rPr>
                <w:rFonts w:ascii="Times New Roman" w:hAnsi="Times New Roman"/>
              </w:rPr>
              <w:t>experience</w:t>
            </w:r>
            <w:proofErr w:type="spellEnd"/>
            <w:r>
              <w:rPr>
                <w:rFonts w:ascii="Times New Roman" w:hAnsi="Times New Roman"/>
              </w:rPr>
              <w:t xml:space="preserve"> e della relazione con il cliente, la movimentazione in-store e la gestione di magazzino e della supply </w:t>
            </w:r>
            <w:proofErr w:type="spellStart"/>
            <w:r>
              <w:rPr>
                <w:rFonts w:ascii="Times New Roman" w:hAnsi="Times New Roman"/>
              </w:rPr>
              <w:t>chain</w:t>
            </w:r>
            <w:proofErr w:type="spellEnd"/>
            <w:r>
              <w:rPr>
                <w:rFonts w:ascii="Times New Roman" w:hAnsi="Times New Roman"/>
              </w:rPr>
              <w:t xml:space="preserve"> per comprendere i più “usuali” (ma non sempre diffusi) strumenti del web 2.0 (es. social media).</w:t>
            </w:r>
          </w:p>
          <w:p w:rsidR="00DE4BEC" w:rsidRDefault="00DE4BEC">
            <w:pPr>
              <w:pStyle w:val="Paragrafoelenco"/>
              <w:ind w:left="0"/>
              <w:jc w:val="both"/>
              <w:rPr>
                <w:rFonts w:ascii="Times New Roman" w:hAnsi="Times New Roman"/>
              </w:rPr>
            </w:pPr>
            <w:r>
              <w:rPr>
                <w:rFonts w:ascii="Times New Roman" w:hAnsi="Times New Roman"/>
              </w:rPr>
              <w:t xml:space="preserve">Il progetto, nello specifico, prevede servizi informativi di supporto al digitale, all’innovazione, alle tematiche di I4.0 e dell’Agenda Digitale, assistenza, orientamento e formazione, interazione con i </w:t>
            </w:r>
            <w:proofErr w:type="spellStart"/>
            <w:r>
              <w:rPr>
                <w:rFonts w:ascii="Times New Roman" w:hAnsi="Times New Roman"/>
              </w:rPr>
              <w:t>Competence</w:t>
            </w:r>
            <w:proofErr w:type="spellEnd"/>
            <w:r>
              <w:rPr>
                <w:rFonts w:ascii="Times New Roman" w:hAnsi="Times New Roman"/>
              </w:rPr>
              <w:t xml:space="preserve"> Center e le altre strutture partner nazionali e regionali, servizi specialistici per la digitalizzazione.</w:t>
            </w:r>
          </w:p>
          <w:p w:rsidR="00DE4BEC" w:rsidRDefault="00DE4BEC">
            <w:pPr>
              <w:jc w:val="both"/>
              <w:rPr>
                <w:rFonts w:ascii="Times New Roman" w:hAnsi="Times New Roman"/>
              </w:rPr>
            </w:pPr>
          </w:p>
          <w:p w:rsidR="00DE4BEC" w:rsidRDefault="00DE4BEC">
            <w:pPr>
              <w:jc w:val="both"/>
              <w:rPr>
                <w:rFonts w:ascii="Times New Roman" w:hAnsi="Times New Roman"/>
                <w:color w:val="000000"/>
                <w:spacing w:val="2"/>
              </w:rPr>
            </w:pPr>
            <w:r>
              <w:rPr>
                <w:rFonts w:ascii="Times New Roman" w:hAnsi="Times New Roman"/>
              </w:rPr>
              <w:t>Detto progetto è finalizzato alla gestione dei PID, con la formazione dei funzionari camerali per la promozione ed erogazione dei servizi, e con la costituzione del servizio di supporto erogato dai digital promoter</w:t>
            </w:r>
            <w:r>
              <w:rPr>
                <w:rFonts w:ascii="Times New Roman" w:hAnsi="Times New Roman"/>
                <w:color w:val="000000"/>
                <w:spacing w:val="-2"/>
              </w:rPr>
              <w:t xml:space="preserve"> che si occuperanno, tra l’altro, del </w:t>
            </w:r>
            <w:proofErr w:type="spellStart"/>
            <w:r>
              <w:rPr>
                <w:rFonts w:ascii="Times New Roman" w:hAnsi="Times New Roman"/>
                <w:color w:val="000000"/>
                <w:spacing w:val="-2"/>
              </w:rPr>
              <w:t>digital</w:t>
            </w:r>
            <w:proofErr w:type="spellEnd"/>
            <w:r>
              <w:rPr>
                <w:rFonts w:ascii="Times New Roman" w:hAnsi="Times New Roman"/>
                <w:color w:val="000000"/>
                <w:spacing w:val="-2"/>
              </w:rPr>
              <w:t xml:space="preserve"> </w:t>
            </w:r>
            <w:proofErr w:type="spellStart"/>
            <w:r>
              <w:rPr>
                <w:rFonts w:ascii="Times New Roman" w:hAnsi="Times New Roman"/>
                <w:color w:val="000000"/>
                <w:spacing w:val="-2"/>
              </w:rPr>
              <w:t>assessment</w:t>
            </w:r>
            <w:proofErr w:type="spellEnd"/>
            <w:r>
              <w:rPr>
                <w:rFonts w:ascii="Times New Roman" w:hAnsi="Times New Roman"/>
                <w:color w:val="000000"/>
                <w:spacing w:val="-2"/>
              </w:rPr>
              <w:t xml:space="preserve"> delle aziende: l</w:t>
            </w:r>
            <w:r>
              <w:rPr>
                <w:rFonts w:ascii="Times New Roman" w:hAnsi="Times New Roman"/>
                <w:color w:val="000000"/>
                <w:spacing w:val="2"/>
              </w:rPr>
              <w:t>a trasformazione tecnologica 4.0 di un'impresa comincia infatti con il conoscere il proprio </w:t>
            </w:r>
            <w:r>
              <w:rPr>
                <w:rStyle w:val="Enfasigrassetto"/>
                <w:rFonts w:ascii="Times New Roman" w:hAnsi="Times New Roman"/>
                <w:color w:val="000000"/>
                <w:spacing w:val="2"/>
              </w:rPr>
              <w:t>livello di maturità digitale</w:t>
            </w:r>
            <w:r>
              <w:rPr>
                <w:rFonts w:ascii="Times New Roman" w:hAnsi="Times New Roman"/>
                <w:color w:val="000000"/>
                <w:spacing w:val="2"/>
              </w:rPr>
              <w:t> (</w:t>
            </w:r>
            <w:proofErr w:type="spellStart"/>
            <w:r>
              <w:rPr>
                <w:rFonts w:ascii="Times New Roman" w:hAnsi="Times New Roman"/>
                <w:color w:val="000000"/>
                <w:spacing w:val="2"/>
              </w:rPr>
              <w:t>digital</w:t>
            </w:r>
            <w:proofErr w:type="spellEnd"/>
            <w:r>
              <w:rPr>
                <w:rFonts w:ascii="Times New Roman" w:hAnsi="Times New Roman"/>
                <w:color w:val="000000"/>
                <w:spacing w:val="2"/>
              </w:rPr>
              <w:t xml:space="preserve"> </w:t>
            </w:r>
            <w:proofErr w:type="spellStart"/>
            <w:r>
              <w:rPr>
                <w:rFonts w:ascii="Times New Roman" w:hAnsi="Times New Roman"/>
                <w:color w:val="000000"/>
                <w:spacing w:val="2"/>
              </w:rPr>
              <w:t>maturity</w:t>
            </w:r>
            <w:proofErr w:type="spellEnd"/>
            <w:r>
              <w:rPr>
                <w:rFonts w:ascii="Times New Roman" w:hAnsi="Times New Roman"/>
                <w:color w:val="000000"/>
                <w:spacing w:val="2"/>
              </w:rPr>
              <w:t xml:space="preserve"> </w:t>
            </w:r>
            <w:proofErr w:type="spellStart"/>
            <w:r>
              <w:rPr>
                <w:rFonts w:ascii="Times New Roman" w:hAnsi="Times New Roman"/>
                <w:color w:val="000000"/>
                <w:spacing w:val="2"/>
              </w:rPr>
              <w:t>assessment</w:t>
            </w:r>
            <w:proofErr w:type="spellEnd"/>
            <w:r>
              <w:rPr>
                <w:rFonts w:ascii="Times New Roman" w:hAnsi="Times New Roman"/>
                <w:color w:val="000000"/>
                <w:spacing w:val="2"/>
              </w:rPr>
              <w:t>).</w:t>
            </w:r>
          </w:p>
          <w:p w:rsidR="00DE4BEC" w:rsidRDefault="00DE4BEC">
            <w:pPr>
              <w:jc w:val="both"/>
              <w:rPr>
                <w:rFonts w:ascii="Times New Roman" w:hAnsi="Times New Roman"/>
                <w:color w:val="000000"/>
                <w:spacing w:val="2"/>
              </w:rPr>
            </w:pPr>
            <w:r>
              <w:rPr>
                <w:rFonts w:ascii="Times New Roman" w:hAnsi="Times New Roman"/>
                <w:color w:val="000000"/>
                <w:spacing w:val="2"/>
              </w:rPr>
              <w:t xml:space="preserve">Per accompagnare le imprese in questo percorso, le Camere di Commercio hanno realizzato un modello per effettuarne la mappatura della maturità digitale: un </w:t>
            </w:r>
            <w:proofErr w:type="spellStart"/>
            <w:r>
              <w:rPr>
                <w:rFonts w:ascii="Times New Roman" w:hAnsi="Times New Roman"/>
                <w:color w:val="000000"/>
                <w:spacing w:val="2"/>
              </w:rPr>
              <w:t>assessment</w:t>
            </w:r>
            <w:proofErr w:type="spellEnd"/>
            <w:r>
              <w:rPr>
                <w:rFonts w:ascii="Times New Roman" w:hAnsi="Times New Roman"/>
                <w:color w:val="000000"/>
                <w:spacing w:val="2"/>
              </w:rPr>
              <w:t xml:space="preserve"> come </w:t>
            </w:r>
            <w:r>
              <w:rPr>
                <w:rStyle w:val="Enfasicorsivo"/>
                <w:rFonts w:ascii="Times New Roman" w:hAnsi="Times New Roman"/>
                <w:color w:val="000000"/>
                <w:spacing w:val="2"/>
              </w:rPr>
              <w:t>metodologia di indagine</w:t>
            </w:r>
            <w:r>
              <w:rPr>
                <w:rFonts w:ascii="Times New Roman" w:hAnsi="Times New Roman"/>
                <w:color w:val="000000"/>
                <w:spacing w:val="2"/>
              </w:rPr>
              <w:t> utile ad analizzare lo stato di maturità digitale di un’impresa e la sua capacità di implementare tecnologie abilitanti ed innovazioni organizzative per modificare, efficientandolo, il proprio modello di business.</w:t>
            </w:r>
          </w:p>
          <w:p w:rsidR="00DE4BEC" w:rsidRDefault="00DE4BEC">
            <w:pPr>
              <w:jc w:val="both"/>
              <w:rPr>
                <w:rFonts w:ascii="Times New Roman" w:hAnsi="Times New Roman"/>
                <w:b/>
                <w:color w:val="000000"/>
                <w:spacing w:val="2"/>
              </w:rPr>
            </w:pPr>
            <w:r>
              <w:rPr>
                <w:rFonts w:ascii="Times New Roman" w:hAnsi="Times New Roman"/>
                <w:color w:val="000000"/>
                <w:spacing w:val="2"/>
              </w:rPr>
              <w:t xml:space="preserve">Il modello di </w:t>
            </w:r>
            <w:proofErr w:type="spellStart"/>
            <w:r>
              <w:rPr>
                <w:rFonts w:ascii="Times New Roman" w:hAnsi="Times New Roman"/>
                <w:color w:val="000000"/>
                <w:spacing w:val="2"/>
              </w:rPr>
              <w:t>assessment</w:t>
            </w:r>
            <w:proofErr w:type="spellEnd"/>
            <w:r>
              <w:rPr>
                <w:rFonts w:ascii="Times New Roman" w:hAnsi="Times New Roman"/>
                <w:color w:val="000000"/>
                <w:spacing w:val="2"/>
              </w:rPr>
              <w:t xml:space="preserve"> utilizzato dai PID delle Camere di commercio è specificatamente tarato per rilevare le esigenze delle MPMI in diversi settori produttivi (manifatturiero, servizi, agricoltura, ecc.).</w:t>
            </w:r>
          </w:p>
          <w:p w:rsidR="00DE4BEC" w:rsidRDefault="00DE4BEC">
            <w:pPr>
              <w:pStyle w:val="Titolo1"/>
              <w:spacing w:before="0" w:after="0"/>
              <w:jc w:val="both"/>
              <w:outlineLvl w:val="0"/>
              <w:rPr>
                <w:rFonts w:ascii="Times New Roman" w:eastAsia="Calibri" w:hAnsi="Times New Roman"/>
                <w:b w:val="0"/>
                <w:bCs w:val="0"/>
                <w:color w:val="000000"/>
                <w:spacing w:val="2"/>
                <w:kern w:val="0"/>
                <w:sz w:val="20"/>
                <w:szCs w:val="20"/>
                <w:lang w:eastAsia="en-US"/>
              </w:rPr>
            </w:pPr>
            <w:r>
              <w:rPr>
                <w:rFonts w:ascii="Times New Roman" w:hAnsi="Times New Roman"/>
                <w:b w:val="0"/>
                <w:color w:val="000000"/>
                <w:spacing w:val="2"/>
                <w:sz w:val="20"/>
                <w:szCs w:val="20"/>
                <w:lang w:eastAsia="en-US"/>
              </w:rPr>
              <w:t>Le imprese possono accedere all’</w:t>
            </w:r>
            <w:proofErr w:type="spellStart"/>
            <w:r>
              <w:rPr>
                <w:rFonts w:ascii="Times New Roman" w:hAnsi="Times New Roman"/>
                <w:b w:val="0"/>
                <w:color w:val="000000"/>
                <w:spacing w:val="2"/>
                <w:sz w:val="20"/>
                <w:szCs w:val="20"/>
                <w:lang w:eastAsia="en-US"/>
              </w:rPr>
              <w:t>assessment</w:t>
            </w:r>
            <w:proofErr w:type="spellEnd"/>
            <w:r>
              <w:rPr>
                <w:rFonts w:ascii="Times New Roman" w:hAnsi="Times New Roman"/>
                <w:b w:val="0"/>
                <w:color w:val="000000"/>
                <w:spacing w:val="2"/>
                <w:sz w:val="20"/>
                <w:szCs w:val="20"/>
                <w:lang w:eastAsia="en-US"/>
              </w:rPr>
              <w:t xml:space="preserve"> attraverso una duplice modalità, online attraverso i canali dedicati oppure rivolgendosi </w:t>
            </w:r>
            <w:r>
              <w:rPr>
                <w:rFonts w:ascii="Times New Roman" w:eastAsia="Calibri" w:hAnsi="Times New Roman"/>
                <w:b w:val="0"/>
                <w:bCs w:val="0"/>
                <w:color w:val="000000"/>
                <w:spacing w:val="2"/>
                <w:kern w:val="0"/>
                <w:sz w:val="20"/>
                <w:szCs w:val="20"/>
                <w:lang w:eastAsia="en-US"/>
              </w:rPr>
              <w:t>ai Digital promoter, appositamente formati, che andranno a valutare con un maggiore dettaglio il livello di “</w:t>
            </w:r>
            <w:proofErr w:type="spellStart"/>
            <w:r>
              <w:rPr>
                <w:rFonts w:ascii="Times New Roman" w:eastAsia="Calibri" w:hAnsi="Times New Roman"/>
                <w:b w:val="0"/>
                <w:bCs w:val="0"/>
                <w:color w:val="000000"/>
                <w:spacing w:val="2"/>
                <w:kern w:val="0"/>
                <w:sz w:val="20"/>
                <w:szCs w:val="20"/>
                <w:lang w:eastAsia="en-US"/>
              </w:rPr>
              <w:t>readiness</w:t>
            </w:r>
            <w:proofErr w:type="spellEnd"/>
            <w:r>
              <w:rPr>
                <w:rFonts w:ascii="Times New Roman" w:eastAsia="Calibri" w:hAnsi="Times New Roman"/>
                <w:b w:val="0"/>
                <w:bCs w:val="0"/>
                <w:color w:val="000000"/>
                <w:spacing w:val="2"/>
                <w:kern w:val="0"/>
                <w:sz w:val="20"/>
                <w:szCs w:val="20"/>
                <w:lang w:eastAsia="en-US"/>
              </w:rPr>
              <w:t>” e daranno indicazioni sui percorsi di digitalizzazione in chiave Impresa 4.0.</w:t>
            </w:r>
          </w:p>
          <w:p w:rsidR="00DE4BEC" w:rsidRDefault="00DE4BEC">
            <w:pPr>
              <w:pStyle w:val="NormaleWeb"/>
              <w:spacing w:before="0" w:beforeAutospacing="0" w:after="0" w:afterAutospacing="0"/>
              <w:jc w:val="both"/>
              <w:rPr>
                <w:spacing w:val="2"/>
                <w:sz w:val="20"/>
                <w:szCs w:val="20"/>
                <w:lang w:eastAsia="en-US"/>
              </w:rPr>
            </w:pPr>
            <w:r>
              <w:rPr>
                <w:spacing w:val="2"/>
                <w:sz w:val="20"/>
                <w:szCs w:val="20"/>
                <w:lang w:eastAsia="en-US"/>
              </w:rPr>
              <w:t>L’</w:t>
            </w:r>
            <w:proofErr w:type="spellStart"/>
            <w:r>
              <w:rPr>
                <w:spacing w:val="2"/>
                <w:sz w:val="20"/>
                <w:szCs w:val="20"/>
                <w:lang w:eastAsia="en-US"/>
              </w:rPr>
              <w:t>assessment</w:t>
            </w:r>
            <w:proofErr w:type="spellEnd"/>
            <w:r>
              <w:rPr>
                <w:spacing w:val="2"/>
                <w:sz w:val="20"/>
                <w:szCs w:val="20"/>
                <w:lang w:eastAsia="en-US"/>
              </w:rPr>
              <w:t xml:space="preserve"> digitale rappresenta, quindi, un utile e importante strumento che i PID mettono a disposizione delle imprese per valutare la maturità digitale, per individuare le tecnologie più idonee alla propria realtà ed al proprio modello di business, per fornire (ove opportuno) servizi di orientamento personalizzati verso strutture tecnologiche più specializzate quali i </w:t>
            </w:r>
            <w:r>
              <w:rPr>
                <w:rStyle w:val="Enfasigrassetto"/>
                <w:rFonts w:eastAsia="Calibri"/>
                <w:spacing w:val="2"/>
                <w:lang w:eastAsia="en-US"/>
              </w:rPr>
              <w:t xml:space="preserve">Digital Innovation </w:t>
            </w:r>
            <w:proofErr w:type="spellStart"/>
            <w:r>
              <w:rPr>
                <w:rStyle w:val="Enfasigrassetto"/>
                <w:rFonts w:eastAsia="Calibri"/>
                <w:spacing w:val="2"/>
                <w:lang w:eastAsia="en-US"/>
              </w:rPr>
              <w:t>Hub</w:t>
            </w:r>
            <w:proofErr w:type="spellEnd"/>
            <w:r>
              <w:rPr>
                <w:b/>
                <w:spacing w:val="2"/>
                <w:sz w:val="20"/>
                <w:szCs w:val="20"/>
                <w:lang w:eastAsia="en-US"/>
              </w:rPr>
              <w:t> </w:t>
            </w:r>
            <w:r>
              <w:rPr>
                <w:spacing w:val="2"/>
                <w:sz w:val="20"/>
                <w:szCs w:val="20"/>
                <w:lang w:eastAsia="en-US"/>
              </w:rPr>
              <w:t xml:space="preserve">ed i </w:t>
            </w:r>
            <w:proofErr w:type="spellStart"/>
            <w:r>
              <w:rPr>
                <w:spacing w:val="2"/>
                <w:sz w:val="20"/>
                <w:szCs w:val="20"/>
                <w:lang w:eastAsia="en-US"/>
              </w:rPr>
              <w:t>Competence</w:t>
            </w:r>
            <w:proofErr w:type="spellEnd"/>
            <w:r>
              <w:rPr>
                <w:spacing w:val="2"/>
                <w:sz w:val="20"/>
                <w:szCs w:val="20"/>
                <w:lang w:eastAsia="en-US"/>
              </w:rPr>
              <w:t xml:space="preserve"> Center.</w:t>
            </w:r>
          </w:p>
          <w:p w:rsidR="00DE4BEC" w:rsidRDefault="00DE4BEC">
            <w:pPr>
              <w:autoSpaceDE w:val="0"/>
              <w:autoSpaceDN w:val="0"/>
              <w:adjustRightInd w:val="0"/>
              <w:jc w:val="both"/>
              <w:rPr>
                <w:rFonts w:ascii="Times New Roman" w:hAnsi="Times New Roman"/>
                <w:b/>
                <w:bCs/>
              </w:rPr>
            </w:pPr>
            <w:r>
              <w:rPr>
                <w:color w:val="000000"/>
                <w:spacing w:val="2"/>
              </w:rPr>
              <w:t xml:space="preserve">Con cadenza annuale la Camera di Commercio di Brindisi pubblica </w:t>
            </w:r>
            <w:r>
              <w:t>il Bando Voucher Digitali I4.0, destinato alle MPMI, con l’obiettivo di finanziare, con un contributo fino a 8.000 euro, servizi di formazione e consulenza sulle nuove tecnologie.</w:t>
            </w:r>
          </w:p>
        </w:tc>
      </w:tr>
      <w:tr w:rsidR="00DE4BEC" w:rsidTr="008A78B8">
        <w:trPr>
          <w:gridBefore w:val="1"/>
          <w:wBefore w:w="59" w:type="dxa"/>
          <w:jc w:val="center"/>
        </w:trPr>
        <w:tc>
          <w:tcPr>
            <w:tcW w:w="4400"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Risultati attesi</w:t>
            </w:r>
          </w:p>
        </w:tc>
        <w:tc>
          <w:tcPr>
            <w:tcW w:w="4268"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I risultati da raggiungere nell’esercizio 2019 sono:</w:t>
            </w:r>
          </w:p>
          <w:p w:rsidR="00DE4BEC" w:rsidRDefault="00DE4BEC">
            <w:pPr>
              <w:pStyle w:val="Paragrafoelenco"/>
              <w:numPr>
                <w:ilvl w:val="0"/>
                <w:numId w:val="20"/>
              </w:numPr>
              <w:autoSpaceDE w:val="0"/>
              <w:autoSpaceDN w:val="0"/>
              <w:adjustRightInd w:val="0"/>
              <w:rPr>
                <w:rFonts w:ascii="Times New Roman" w:hAnsi="Times New Roman"/>
                <w:bCs/>
              </w:rPr>
            </w:pPr>
            <w:r>
              <w:rPr>
                <w:rFonts w:ascii="Times New Roman" w:hAnsi="Times New Roman"/>
                <w:bCs/>
              </w:rPr>
              <w:t>programma di formazione del personale camerale preposto al progetto. Selezione Digital promoter. Definizione accordi con i partner. Progettazione e realizzazione servizi di base. Dotazioni infrastrutturali e logistica dei PID;</w:t>
            </w:r>
          </w:p>
          <w:p w:rsidR="00DE4BEC" w:rsidRDefault="00DE4BEC">
            <w:pPr>
              <w:autoSpaceDE w:val="0"/>
              <w:autoSpaceDN w:val="0"/>
              <w:adjustRightInd w:val="0"/>
              <w:jc w:val="both"/>
              <w:rPr>
                <w:rFonts w:ascii="Times New Roman" w:hAnsi="Times New Roman"/>
                <w:b/>
                <w:bCs/>
              </w:rPr>
            </w:pPr>
            <w:r>
              <w:rPr>
                <w:rFonts w:ascii="Times New Roman" w:hAnsi="Times New Roman"/>
                <w:bCs/>
              </w:rPr>
              <w:t>eventi  del network.</w:t>
            </w:r>
          </w:p>
        </w:tc>
      </w:tr>
      <w:tr w:rsidR="00DE4BEC" w:rsidTr="008A78B8">
        <w:trPr>
          <w:gridBefore w:val="1"/>
          <w:wBefore w:w="59" w:type="dxa"/>
          <w:jc w:val="center"/>
        </w:trPr>
        <w:tc>
          <w:tcPr>
            <w:tcW w:w="4400"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Benefici attesi</w:t>
            </w:r>
          </w:p>
        </w:tc>
        <w:tc>
          <w:tcPr>
            <w:tcW w:w="4268"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jc w:val="both"/>
              <w:rPr>
                <w:rFonts w:ascii="Times New Roman" w:hAnsi="Times New Roman"/>
                <w:b/>
                <w:bCs/>
              </w:rPr>
            </w:pPr>
            <w:r>
              <w:rPr>
                <w:rFonts w:ascii="Times New Roman" w:hAnsi="Times New Roman"/>
              </w:rPr>
              <w:t>Costituire dei punti professionalmente attrezzati presso le Camere di Commercio al fine di garantire un sostegno efficace tramite iniziative di formazione, informazione, assistenza tecnica, mentoring alle MPMI dei diversi settori economici..</w:t>
            </w:r>
          </w:p>
        </w:tc>
      </w:tr>
      <w:tr w:rsidR="00DE4BEC" w:rsidTr="008A78B8">
        <w:trPr>
          <w:gridBefore w:val="1"/>
          <w:wBefore w:w="59" w:type="dxa"/>
          <w:jc w:val="center"/>
        </w:trPr>
        <w:tc>
          <w:tcPr>
            <w:tcW w:w="4400"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Soggetti coinvolti impatto organizzativo</w:t>
            </w:r>
          </w:p>
        </w:tc>
        <w:tc>
          <w:tcPr>
            <w:tcW w:w="4268"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Gruppo di lavoro individuato</w:t>
            </w:r>
          </w:p>
        </w:tc>
      </w:tr>
      <w:tr w:rsidR="00DE4BEC" w:rsidTr="008A78B8">
        <w:trPr>
          <w:gridBefore w:val="1"/>
          <w:wBefore w:w="59" w:type="dxa"/>
          <w:jc w:val="center"/>
        </w:trPr>
        <w:tc>
          <w:tcPr>
            <w:tcW w:w="4400"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Centro di costo</w:t>
            </w:r>
            <w:r>
              <w:rPr>
                <w:rFonts w:ascii="Times New Roman" w:hAnsi="Times New Roman"/>
              </w:rPr>
              <w:t xml:space="preserve"> </w:t>
            </w:r>
          </w:p>
        </w:tc>
        <w:tc>
          <w:tcPr>
            <w:tcW w:w="4268"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In corso di definizione formale</w:t>
            </w:r>
          </w:p>
        </w:tc>
      </w:tr>
      <w:tr w:rsidR="00DE4BEC" w:rsidTr="008A78B8">
        <w:trPr>
          <w:gridBefore w:val="1"/>
          <w:wBefore w:w="59" w:type="dxa"/>
          <w:jc w:val="center"/>
        </w:trPr>
        <w:tc>
          <w:tcPr>
            <w:tcW w:w="4400"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rPr>
                <w:rFonts w:ascii="Times New Roman" w:hAnsi="Times New Roman"/>
              </w:rPr>
            </w:pPr>
            <w:r>
              <w:rPr>
                <w:rFonts w:ascii="Times New Roman" w:hAnsi="Times New Roman"/>
              </w:rPr>
              <w:t xml:space="preserve">Budget </w:t>
            </w:r>
          </w:p>
          <w:p w:rsidR="00DE4BEC" w:rsidRDefault="00DE4BEC">
            <w:pPr>
              <w:autoSpaceDE w:val="0"/>
              <w:autoSpaceDN w:val="0"/>
              <w:adjustRightInd w:val="0"/>
              <w:rPr>
                <w:rFonts w:ascii="Times New Roman" w:hAnsi="Times New Roman"/>
              </w:rPr>
            </w:pPr>
            <w:r>
              <w:rPr>
                <w:rFonts w:ascii="Times New Roman" w:hAnsi="Times New Roman"/>
              </w:rPr>
              <w:t xml:space="preserve">QUADRO FINANZIARIO </w:t>
            </w:r>
          </w:p>
          <w:p w:rsidR="00DE4BEC" w:rsidRDefault="00DE4BEC">
            <w:pPr>
              <w:autoSpaceDE w:val="0"/>
              <w:autoSpaceDN w:val="0"/>
              <w:adjustRightInd w:val="0"/>
              <w:rPr>
                <w:rFonts w:ascii="Times New Roman" w:hAnsi="Times New Roman"/>
              </w:rPr>
            </w:pPr>
            <w:r>
              <w:rPr>
                <w:rFonts w:ascii="Times New Roman" w:hAnsi="Times New Roman"/>
              </w:rPr>
              <w:t xml:space="preserve">Proventi da gestione di beni e servizi  </w:t>
            </w:r>
          </w:p>
          <w:p w:rsidR="00DE4BEC" w:rsidRDefault="00DE4BEC">
            <w:pPr>
              <w:autoSpaceDE w:val="0"/>
              <w:autoSpaceDN w:val="0"/>
              <w:adjustRightInd w:val="0"/>
              <w:rPr>
                <w:rFonts w:ascii="Times New Roman" w:hAnsi="Times New Roman"/>
              </w:rPr>
            </w:pPr>
            <w:r>
              <w:rPr>
                <w:rFonts w:ascii="Times New Roman" w:hAnsi="Times New Roman"/>
              </w:rPr>
              <w:t xml:space="preserve">Oneri per interventi economici </w:t>
            </w:r>
          </w:p>
          <w:p w:rsidR="00DE4BEC" w:rsidRDefault="00DE4BEC">
            <w:pPr>
              <w:pStyle w:val="Paragrafoelenco"/>
              <w:autoSpaceDE w:val="0"/>
              <w:autoSpaceDN w:val="0"/>
              <w:adjustRightInd w:val="0"/>
              <w:ind w:left="0"/>
              <w:rPr>
                <w:rFonts w:ascii="Times New Roman" w:hAnsi="Times New Roman"/>
                <w:b/>
                <w:bCs/>
              </w:rPr>
            </w:pPr>
          </w:p>
        </w:tc>
        <w:tc>
          <w:tcPr>
            <w:tcW w:w="4268"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Specificatamente indicato nel preventivo economico 2019</w:t>
            </w:r>
          </w:p>
          <w:p w:rsidR="00DE4BEC" w:rsidRDefault="00DE4BEC">
            <w:pPr>
              <w:pStyle w:val="Paragrafoelenco"/>
              <w:autoSpaceDE w:val="0"/>
              <w:autoSpaceDN w:val="0"/>
              <w:adjustRightInd w:val="0"/>
              <w:ind w:left="0"/>
              <w:jc w:val="both"/>
              <w:rPr>
                <w:rFonts w:ascii="Times New Roman" w:hAnsi="Times New Roman"/>
                <w:bCs/>
              </w:rPr>
            </w:pPr>
          </w:p>
        </w:tc>
      </w:tr>
      <w:tr w:rsidR="00DE4BEC" w:rsidTr="008A78B8">
        <w:trPr>
          <w:gridBefore w:val="1"/>
          <w:wBefore w:w="59" w:type="dxa"/>
          <w:jc w:val="center"/>
        </w:trPr>
        <w:tc>
          <w:tcPr>
            <w:tcW w:w="4400"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rPr>
                <w:rFonts w:ascii="Times New Roman" w:hAnsi="Times New Roman"/>
                <w:b/>
                <w:bCs/>
              </w:rPr>
            </w:pPr>
            <w:r>
              <w:rPr>
                <w:rFonts w:ascii="Times New Roman" w:hAnsi="Times New Roman"/>
                <w:b/>
                <w:bCs/>
              </w:rPr>
              <w:t>KPI operativo 1.1.</w:t>
            </w:r>
          </w:p>
          <w:p w:rsidR="00DE4BEC" w:rsidRDefault="00DE4BEC">
            <w:pPr>
              <w:pStyle w:val="Paragrafoelenco"/>
              <w:autoSpaceDE w:val="0"/>
              <w:autoSpaceDN w:val="0"/>
              <w:adjustRightInd w:val="0"/>
              <w:ind w:left="0"/>
              <w:rPr>
                <w:rFonts w:ascii="Times New Roman" w:hAnsi="Times New Roman"/>
                <w:b/>
                <w:bCs/>
              </w:rPr>
            </w:pPr>
          </w:p>
        </w:tc>
        <w:tc>
          <w:tcPr>
            <w:tcW w:w="4268"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ind w:left="0"/>
              <w:rPr>
                <w:rFonts w:ascii="Times New Roman" w:hAnsi="Times New Roman"/>
                <w:b/>
                <w:bCs/>
              </w:rPr>
            </w:pPr>
          </w:p>
        </w:tc>
      </w:tr>
      <w:tr w:rsidR="00DE4BEC" w:rsidTr="008A78B8">
        <w:trPr>
          <w:gridBefore w:val="1"/>
          <w:wBefore w:w="59" w:type="dxa"/>
          <w:jc w:val="center"/>
        </w:trPr>
        <w:tc>
          <w:tcPr>
            <w:tcW w:w="4400"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rPr>
                <w:rFonts w:ascii="Times New Roman" w:hAnsi="Times New Roman"/>
              </w:rPr>
            </w:pPr>
            <w:r>
              <w:rPr>
                <w:rFonts w:ascii="Times New Roman" w:hAnsi="Times New Roman"/>
              </w:rPr>
              <w:t>Nome indicatore</w:t>
            </w:r>
          </w:p>
          <w:p w:rsidR="00DE4BEC" w:rsidRDefault="00DE4BEC">
            <w:pPr>
              <w:pStyle w:val="Paragrafoelenco"/>
              <w:autoSpaceDE w:val="0"/>
              <w:autoSpaceDN w:val="0"/>
              <w:adjustRightInd w:val="0"/>
              <w:ind w:left="0"/>
              <w:rPr>
                <w:rFonts w:ascii="Times New Roman" w:hAnsi="Times New Roman"/>
                <w:b/>
                <w:bCs/>
              </w:rPr>
            </w:pPr>
          </w:p>
        </w:tc>
        <w:tc>
          <w:tcPr>
            <w:tcW w:w="4268" w:type="dxa"/>
            <w:tcBorders>
              <w:top w:val="single" w:sz="4" w:space="0" w:color="000000"/>
              <w:left w:val="single" w:sz="4" w:space="0" w:color="000000"/>
              <w:bottom w:val="single" w:sz="4" w:space="0" w:color="000000"/>
              <w:right w:val="single" w:sz="4" w:space="0" w:color="000000"/>
            </w:tcBorders>
            <w:hideMark/>
          </w:tcPr>
          <w:p w:rsidR="00DE4BEC" w:rsidRDefault="00DE4BEC">
            <w:pPr>
              <w:pStyle w:val="TableParagraph"/>
              <w:spacing w:line="226" w:lineRule="exact"/>
              <w:ind w:left="0" w:hanging="29"/>
              <w:rPr>
                <w:lang w:val="it-IT"/>
              </w:rPr>
            </w:pPr>
            <w:r>
              <w:rPr>
                <w:lang w:val="it-IT"/>
              </w:rPr>
              <w:t>Realizzazione attività secondo la specifica tempistica del progetto.</w:t>
            </w:r>
          </w:p>
        </w:tc>
      </w:tr>
      <w:tr w:rsidR="00DE4BEC" w:rsidTr="008A78B8">
        <w:trPr>
          <w:gridBefore w:val="1"/>
          <w:wBefore w:w="59" w:type="dxa"/>
          <w:jc w:val="center"/>
        </w:trPr>
        <w:tc>
          <w:tcPr>
            <w:tcW w:w="4400"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rPr>
                <w:rFonts w:ascii="Times New Roman" w:hAnsi="Times New Roman"/>
              </w:rPr>
            </w:pPr>
            <w:r>
              <w:rPr>
                <w:rFonts w:ascii="Times New Roman" w:hAnsi="Times New Roman"/>
              </w:rPr>
              <w:t>Algoritmo di calcolo</w:t>
            </w:r>
          </w:p>
          <w:p w:rsidR="00DE4BEC" w:rsidRDefault="00DE4BEC">
            <w:pPr>
              <w:autoSpaceDE w:val="0"/>
              <w:autoSpaceDN w:val="0"/>
              <w:adjustRightInd w:val="0"/>
              <w:rPr>
                <w:rFonts w:ascii="Times New Roman" w:hAnsi="Times New Roman"/>
              </w:rPr>
            </w:pPr>
          </w:p>
        </w:tc>
        <w:tc>
          <w:tcPr>
            <w:tcW w:w="4268" w:type="dxa"/>
            <w:tcBorders>
              <w:top w:val="single" w:sz="4" w:space="0" w:color="000000"/>
              <w:left w:val="single" w:sz="4" w:space="0" w:color="000000"/>
              <w:bottom w:val="single" w:sz="4" w:space="0" w:color="000000"/>
              <w:right w:val="single" w:sz="4" w:space="0" w:color="000000"/>
            </w:tcBorders>
            <w:hideMark/>
          </w:tcPr>
          <w:p w:rsidR="00DE4BEC" w:rsidRDefault="00DE4BEC">
            <w:pPr>
              <w:pStyle w:val="TableParagraph"/>
              <w:spacing w:line="226" w:lineRule="exact"/>
            </w:pPr>
            <w:r>
              <w:t>Si/no</w:t>
            </w:r>
          </w:p>
        </w:tc>
      </w:tr>
      <w:tr w:rsidR="00DE4BEC" w:rsidTr="008A78B8">
        <w:trPr>
          <w:gridBefore w:val="1"/>
          <w:wBefore w:w="59" w:type="dxa"/>
          <w:jc w:val="center"/>
        </w:trPr>
        <w:tc>
          <w:tcPr>
            <w:tcW w:w="4400"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rPr>
            </w:pPr>
            <w:r>
              <w:rPr>
                <w:rFonts w:ascii="Times New Roman" w:hAnsi="Times New Roman"/>
              </w:rPr>
              <w:t>Target annuale</w:t>
            </w:r>
          </w:p>
        </w:tc>
        <w:tc>
          <w:tcPr>
            <w:tcW w:w="4268" w:type="dxa"/>
            <w:tcBorders>
              <w:top w:val="single" w:sz="4" w:space="0" w:color="000000"/>
              <w:left w:val="single" w:sz="4" w:space="0" w:color="000000"/>
              <w:bottom w:val="single" w:sz="4" w:space="0" w:color="000000"/>
              <w:right w:val="single" w:sz="4" w:space="0" w:color="000000"/>
            </w:tcBorders>
            <w:hideMark/>
          </w:tcPr>
          <w:p w:rsidR="00DE4BEC" w:rsidRDefault="00DE4BEC">
            <w:pPr>
              <w:pStyle w:val="TableParagraph"/>
              <w:spacing w:line="226" w:lineRule="exact"/>
            </w:pPr>
            <w:r>
              <w:t>SI</w:t>
            </w:r>
          </w:p>
        </w:tc>
      </w:tr>
      <w:tr w:rsidR="00DE4BEC" w:rsidTr="008A78B8">
        <w:trPr>
          <w:gridBefore w:val="1"/>
          <w:wBefore w:w="59" w:type="dxa"/>
          <w:jc w:val="center"/>
        </w:trPr>
        <w:tc>
          <w:tcPr>
            <w:tcW w:w="4400"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rPr>
                <w:rFonts w:ascii="Times New Roman" w:hAnsi="Times New Roman"/>
              </w:rPr>
            </w:pPr>
            <w:r>
              <w:rPr>
                <w:rFonts w:ascii="Times New Roman" w:hAnsi="Times New Roman"/>
              </w:rPr>
              <w:t>Peso indicatore</w:t>
            </w:r>
          </w:p>
          <w:p w:rsidR="00DE4BEC" w:rsidRDefault="00DE4BEC">
            <w:pPr>
              <w:autoSpaceDE w:val="0"/>
              <w:autoSpaceDN w:val="0"/>
              <w:adjustRightInd w:val="0"/>
              <w:rPr>
                <w:rFonts w:ascii="Times New Roman" w:hAnsi="Times New Roman"/>
              </w:rPr>
            </w:pPr>
          </w:p>
        </w:tc>
        <w:tc>
          <w:tcPr>
            <w:tcW w:w="4268" w:type="dxa"/>
            <w:tcBorders>
              <w:top w:val="single" w:sz="4" w:space="0" w:color="000000"/>
              <w:left w:val="single" w:sz="4" w:space="0" w:color="000000"/>
              <w:bottom w:val="single" w:sz="4" w:space="0" w:color="000000"/>
              <w:right w:val="single" w:sz="4" w:space="0" w:color="000000"/>
            </w:tcBorders>
            <w:hideMark/>
          </w:tcPr>
          <w:p w:rsidR="00DE4BEC" w:rsidRDefault="00DE4BEC">
            <w:pPr>
              <w:pStyle w:val="TableParagraph"/>
              <w:spacing w:line="226" w:lineRule="exact"/>
            </w:pPr>
            <w:r>
              <w:t>100</w:t>
            </w:r>
          </w:p>
        </w:tc>
      </w:tr>
      <w:tr w:rsidR="00DE4BEC" w:rsidTr="008A78B8">
        <w:trPr>
          <w:gridBefore w:val="1"/>
          <w:wBefore w:w="59" w:type="dxa"/>
          <w:jc w:val="center"/>
        </w:trPr>
        <w:tc>
          <w:tcPr>
            <w:tcW w:w="4400"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rPr>
                <w:rFonts w:ascii="Times New Roman" w:hAnsi="Times New Roman"/>
              </w:rPr>
            </w:pPr>
            <w:r>
              <w:rPr>
                <w:rFonts w:ascii="Times New Roman" w:hAnsi="Times New Roman"/>
              </w:rPr>
              <w:t>Tipologia dell’indicatore</w:t>
            </w:r>
          </w:p>
          <w:p w:rsidR="00DE4BEC" w:rsidRDefault="00DE4BEC">
            <w:pPr>
              <w:autoSpaceDE w:val="0"/>
              <w:autoSpaceDN w:val="0"/>
              <w:adjustRightInd w:val="0"/>
              <w:rPr>
                <w:rFonts w:ascii="Times New Roman" w:hAnsi="Times New Roman"/>
              </w:rPr>
            </w:pPr>
          </w:p>
        </w:tc>
        <w:tc>
          <w:tcPr>
            <w:tcW w:w="4268" w:type="dxa"/>
            <w:tcBorders>
              <w:top w:val="single" w:sz="4" w:space="0" w:color="000000"/>
              <w:left w:val="single" w:sz="4" w:space="0" w:color="000000"/>
              <w:bottom w:val="single" w:sz="4" w:space="0" w:color="000000"/>
              <w:right w:val="single" w:sz="4" w:space="0" w:color="000000"/>
            </w:tcBorders>
            <w:hideMark/>
          </w:tcPr>
          <w:p w:rsidR="00DE4BEC" w:rsidRDefault="00DE4BEC">
            <w:pPr>
              <w:pStyle w:val="TableParagraph"/>
              <w:spacing w:line="226" w:lineRule="exact"/>
            </w:pPr>
            <w:proofErr w:type="spellStart"/>
            <w:r>
              <w:t>Efficacia</w:t>
            </w:r>
            <w:proofErr w:type="spellEnd"/>
          </w:p>
        </w:tc>
      </w:tr>
      <w:tr w:rsidR="00DE4BEC" w:rsidTr="008A78B8">
        <w:trPr>
          <w:gridBefore w:val="1"/>
          <w:wBefore w:w="59" w:type="dxa"/>
          <w:jc w:val="center"/>
        </w:trPr>
        <w:tc>
          <w:tcPr>
            <w:tcW w:w="4400"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rPr>
                <w:rFonts w:ascii="Times New Roman" w:hAnsi="Times New Roman"/>
              </w:rPr>
            </w:pPr>
            <w:r>
              <w:rPr>
                <w:rFonts w:ascii="Times New Roman" w:hAnsi="Times New Roman"/>
              </w:rPr>
              <w:t>Fonte dati</w:t>
            </w:r>
          </w:p>
          <w:p w:rsidR="00DE4BEC" w:rsidRDefault="00DE4BEC">
            <w:pPr>
              <w:autoSpaceDE w:val="0"/>
              <w:autoSpaceDN w:val="0"/>
              <w:adjustRightInd w:val="0"/>
              <w:rPr>
                <w:rFonts w:ascii="Times New Roman" w:hAnsi="Times New Roman"/>
              </w:rPr>
            </w:pPr>
          </w:p>
        </w:tc>
        <w:tc>
          <w:tcPr>
            <w:tcW w:w="4268" w:type="dxa"/>
            <w:tcBorders>
              <w:top w:val="single" w:sz="4" w:space="0" w:color="000000"/>
              <w:left w:val="single" w:sz="4" w:space="0" w:color="000000"/>
              <w:bottom w:val="single" w:sz="4" w:space="0" w:color="000000"/>
              <w:right w:val="single" w:sz="4" w:space="0" w:color="000000"/>
            </w:tcBorders>
            <w:hideMark/>
          </w:tcPr>
          <w:p w:rsidR="00DE4BEC" w:rsidRDefault="00DE4BEC">
            <w:pPr>
              <w:pStyle w:val="TableParagraph"/>
              <w:spacing w:line="223" w:lineRule="exact"/>
            </w:pPr>
            <w:proofErr w:type="spellStart"/>
            <w:r>
              <w:t>Interna</w:t>
            </w:r>
            <w:proofErr w:type="spellEnd"/>
          </w:p>
        </w:tc>
      </w:tr>
      <w:tr w:rsidR="00DE4BEC" w:rsidTr="008A78B8">
        <w:trPr>
          <w:gridBefore w:val="1"/>
          <w:wBefore w:w="59" w:type="dxa"/>
          <w:jc w:val="center"/>
        </w:trPr>
        <w:tc>
          <w:tcPr>
            <w:tcW w:w="4400"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rPr>
                <w:rFonts w:ascii="Times New Roman" w:hAnsi="Times New Roman"/>
              </w:rPr>
            </w:pPr>
            <w:r>
              <w:rPr>
                <w:rFonts w:ascii="Times New Roman" w:hAnsi="Times New Roman"/>
              </w:rPr>
              <w:t>Responsabile della rilevazione</w:t>
            </w:r>
          </w:p>
          <w:p w:rsidR="00DE4BEC" w:rsidRDefault="00DE4BEC">
            <w:pPr>
              <w:autoSpaceDE w:val="0"/>
              <w:autoSpaceDN w:val="0"/>
              <w:adjustRightInd w:val="0"/>
              <w:rPr>
                <w:rFonts w:ascii="Times New Roman" w:hAnsi="Times New Roman"/>
              </w:rPr>
            </w:pPr>
          </w:p>
        </w:tc>
        <w:tc>
          <w:tcPr>
            <w:tcW w:w="4268" w:type="dxa"/>
            <w:tcBorders>
              <w:top w:val="single" w:sz="4" w:space="0" w:color="000000"/>
              <w:left w:val="single" w:sz="4" w:space="0" w:color="000000"/>
              <w:bottom w:val="single" w:sz="4" w:space="0" w:color="000000"/>
              <w:right w:val="single" w:sz="4" w:space="0" w:color="000000"/>
            </w:tcBorders>
            <w:hideMark/>
          </w:tcPr>
          <w:p w:rsidR="00DE4BEC" w:rsidRDefault="00DE4BEC">
            <w:pPr>
              <w:pStyle w:val="TableParagraph"/>
              <w:spacing w:line="223" w:lineRule="exact"/>
            </w:pPr>
            <w:proofErr w:type="spellStart"/>
            <w:r>
              <w:t>Segretario</w:t>
            </w:r>
            <w:proofErr w:type="spellEnd"/>
            <w:r>
              <w:t xml:space="preserve"> </w:t>
            </w:r>
            <w:proofErr w:type="spellStart"/>
            <w:r>
              <w:t>Generale</w:t>
            </w:r>
            <w:proofErr w:type="spellEnd"/>
          </w:p>
        </w:tc>
      </w:tr>
      <w:tr w:rsidR="00DE4BEC" w:rsidTr="008A78B8">
        <w:trPr>
          <w:gridBefore w:val="1"/>
          <w:wBefore w:w="59" w:type="dxa"/>
          <w:jc w:val="center"/>
        </w:trPr>
        <w:tc>
          <w:tcPr>
            <w:tcW w:w="4400"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rPr>
                <w:rFonts w:ascii="Times New Roman" w:hAnsi="Times New Roman"/>
              </w:rPr>
            </w:pPr>
            <w:r>
              <w:rPr>
                <w:rFonts w:ascii="Times New Roman" w:hAnsi="Times New Roman"/>
              </w:rPr>
              <w:t>Frequenza della rilevazione</w:t>
            </w:r>
          </w:p>
          <w:p w:rsidR="00DE4BEC" w:rsidRDefault="00DE4BEC">
            <w:pPr>
              <w:autoSpaceDE w:val="0"/>
              <w:autoSpaceDN w:val="0"/>
              <w:adjustRightInd w:val="0"/>
              <w:rPr>
                <w:rFonts w:ascii="Times New Roman" w:hAnsi="Times New Roman"/>
              </w:rPr>
            </w:pPr>
          </w:p>
        </w:tc>
        <w:tc>
          <w:tcPr>
            <w:tcW w:w="4268" w:type="dxa"/>
            <w:tcBorders>
              <w:top w:val="single" w:sz="4" w:space="0" w:color="000000"/>
              <w:left w:val="single" w:sz="4" w:space="0" w:color="000000"/>
              <w:bottom w:val="single" w:sz="4" w:space="0" w:color="000000"/>
              <w:right w:val="single" w:sz="4" w:space="0" w:color="000000"/>
            </w:tcBorders>
            <w:hideMark/>
          </w:tcPr>
          <w:p w:rsidR="00DE4BEC" w:rsidRDefault="00DE4BEC">
            <w:pPr>
              <w:pStyle w:val="TableParagraph"/>
              <w:spacing w:line="223" w:lineRule="exact"/>
            </w:pPr>
            <w:proofErr w:type="spellStart"/>
            <w:r>
              <w:t>Semestrale</w:t>
            </w:r>
            <w:proofErr w:type="spellEnd"/>
          </w:p>
        </w:tc>
      </w:tr>
      <w:tr w:rsidR="008A78B8" w:rsidTr="008A7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27" w:type="dxa"/>
            <w:gridSpan w:val="3"/>
            <w:tcBorders>
              <w:top w:val="single" w:sz="4" w:space="0" w:color="auto"/>
              <w:left w:val="single" w:sz="4" w:space="0" w:color="auto"/>
              <w:bottom w:val="single" w:sz="4" w:space="0" w:color="auto"/>
              <w:right w:val="single" w:sz="4" w:space="0" w:color="auto"/>
            </w:tcBorders>
            <w:shd w:val="clear" w:color="auto" w:fill="92D050"/>
            <w:hideMark/>
          </w:tcPr>
          <w:p w:rsidR="008A78B8" w:rsidRDefault="008A78B8" w:rsidP="008A78B8">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DE4BEC" w:rsidRDefault="00DE4BEC" w:rsidP="00DE4BEC">
      <w:pPr>
        <w:pStyle w:val="Paragrafoelenco"/>
        <w:jc w:val="both"/>
        <w:rPr>
          <w:rFonts w:ascii="Times New Roman" w:hAnsi="Times New Roman"/>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309"/>
      </w:tblGrid>
      <w:tr w:rsidR="00DE4BEC" w:rsidTr="00DE4BEC">
        <w:trPr>
          <w:jc w:val="center"/>
        </w:trPr>
        <w:tc>
          <w:tcPr>
            <w:tcW w:w="4395"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w:t>
            </w:r>
          </w:p>
        </w:tc>
        <w:tc>
          <w:tcPr>
            <w:tcW w:w="4309"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
                <w:bCs/>
                <w:sz w:val="20"/>
                <w:szCs w:val="20"/>
                <w:highlight w:val="yellow"/>
                <w:lang w:eastAsia="it-IT"/>
              </w:rPr>
            </w:pPr>
            <w:r>
              <w:rPr>
                <w:rFonts w:ascii="Times New Roman" w:hAnsi="Times New Roman"/>
                <w:b/>
                <w:bCs/>
                <w:sz w:val="20"/>
                <w:szCs w:val="20"/>
                <w:lang w:eastAsia="it-IT"/>
              </w:rPr>
              <w:t>Cod. 011Competitività e sviluppo delle imprese</w:t>
            </w:r>
          </w:p>
        </w:tc>
      </w:tr>
      <w:tr w:rsidR="00DE4BEC" w:rsidTr="00DE4BEC">
        <w:trPr>
          <w:jc w:val="center"/>
        </w:trPr>
        <w:tc>
          <w:tcPr>
            <w:tcW w:w="4395"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p w:rsidR="00DE4BEC" w:rsidRDefault="00DE4BEC">
            <w:pPr>
              <w:pStyle w:val="Paragrafoelenco"/>
              <w:autoSpaceDE w:val="0"/>
              <w:autoSpaceDN w:val="0"/>
              <w:adjustRightInd w:val="0"/>
              <w:spacing w:after="0" w:line="240" w:lineRule="auto"/>
              <w:ind w:left="0"/>
              <w:rPr>
                <w:rFonts w:ascii="Times New Roman" w:hAnsi="Times New Roman"/>
                <w:b/>
                <w:bCs/>
                <w:sz w:val="20"/>
                <w:szCs w:val="20"/>
                <w:lang w:eastAsia="it-IT"/>
              </w:rPr>
            </w:pPr>
          </w:p>
        </w:tc>
        <w:tc>
          <w:tcPr>
            <w:tcW w:w="4309"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jc w:val="both"/>
              <w:rPr>
                <w:rFonts w:ascii="Times New Roman" w:hAnsi="Times New Roman"/>
                <w:b/>
                <w:bCs/>
                <w:sz w:val="20"/>
                <w:szCs w:val="20"/>
                <w:highlight w:val="yellow"/>
                <w:lang w:eastAsia="it-IT"/>
              </w:rPr>
            </w:pPr>
            <w:r>
              <w:rPr>
                <w:rFonts w:ascii="Times New Roman" w:hAnsi="Times New Roman"/>
                <w:b/>
                <w:bCs/>
                <w:sz w:val="20"/>
                <w:szCs w:val="20"/>
                <w:lang w:eastAsia="it-IT"/>
              </w:rPr>
              <w:t xml:space="preserve">Cod.005 </w:t>
            </w:r>
            <w:r>
              <w:rPr>
                <w:rFonts w:ascii="Times New Roman" w:hAnsi="Times New Roman"/>
                <w:b/>
                <w:sz w:val="20"/>
                <w:szCs w:val="20"/>
                <w:lang w:eastAsia="it-IT"/>
              </w:rPr>
              <w:t xml:space="preserve">Promozione e attuazione </w:t>
            </w:r>
            <w:r>
              <w:rPr>
                <w:rFonts w:ascii="Times New Roman" w:hAnsi="Times New Roman"/>
                <w:b/>
                <w:sz w:val="20"/>
                <w:szCs w:val="20"/>
                <w:lang w:eastAsia="it-IT"/>
              </w:rPr>
              <w:br/>
              <w:t>di politiche di sviluppo, competitività e innovazione, di responsabilità sociale d'impresa e movimento cooperativo</w:t>
            </w:r>
          </w:p>
        </w:tc>
      </w:tr>
      <w:tr w:rsidR="00DE4BEC" w:rsidTr="00DE4BEC">
        <w:trPr>
          <w:jc w:val="center"/>
        </w:trPr>
        <w:tc>
          <w:tcPr>
            <w:tcW w:w="4395"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1</w:t>
            </w:r>
          </w:p>
          <w:p w:rsidR="00DE4BEC" w:rsidRDefault="00DE4BEC">
            <w:pPr>
              <w:pStyle w:val="Paragrafoelenco"/>
              <w:autoSpaceDE w:val="0"/>
              <w:autoSpaceDN w:val="0"/>
              <w:adjustRightInd w:val="0"/>
              <w:spacing w:after="0" w:line="240" w:lineRule="auto"/>
              <w:ind w:left="0"/>
              <w:rPr>
                <w:rFonts w:ascii="Times New Roman" w:hAnsi="Times New Roman"/>
                <w:b/>
                <w:bCs/>
                <w:sz w:val="20"/>
                <w:szCs w:val="20"/>
                <w:lang w:eastAsia="it-IT"/>
              </w:rPr>
            </w:pPr>
          </w:p>
        </w:tc>
        <w:tc>
          <w:tcPr>
            <w:tcW w:w="4309"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Azioni derivanti dal progetto nazionale “Servizi di Orientamento al Lavoro e alle Professioni” a seguito dell’approvazione del Decreto del Ministro dello Sviluppo Economico datato 22/05/2017.</w:t>
            </w:r>
          </w:p>
        </w:tc>
      </w:tr>
      <w:tr w:rsidR="00DE4BEC" w:rsidTr="00DE4BEC">
        <w:trPr>
          <w:trHeight w:val="2542"/>
          <w:jc w:val="center"/>
        </w:trPr>
        <w:tc>
          <w:tcPr>
            <w:tcW w:w="4395"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Descrizione del progetto</w:t>
            </w:r>
          </w:p>
          <w:p w:rsidR="00DE4BEC" w:rsidRDefault="00DE4BEC">
            <w:pPr>
              <w:autoSpaceDE w:val="0"/>
              <w:autoSpaceDN w:val="0"/>
              <w:adjustRightInd w:val="0"/>
              <w:spacing w:after="0" w:line="240" w:lineRule="auto"/>
              <w:rPr>
                <w:rFonts w:ascii="Times New Roman" w:hAnsi="Times New Roman"/>
                <w:b/>
                <w:bCs/>
                <w:sz w:val="20"/>
                <w:szCs w:val="20"/>
                <w:lang w:eastAsia="it-IT"/>
              </w:rPr>
            </w:pPr>
          </w:p>
        </w:tc>
        <w:tc>
          <w:tcPr>
            <w:tcW w:w="4309" w:type="dxa"/>
            <w:tcBorders>
              <w:top w:val="single" w:sz="4" w:space="0" w:color="000000"/>
              <w:left w:val="single" w:sz="4" w:space="0" w:color="000000"/>
              <w:bottom w:val="single" w:sz="4" w:space="0" w:color="000000"/>
              <w:right w:val="single" w:sz="4" w:space="0" w:color="000000"/>
            </w:tcBorders>
          </w:tcPr>
          <w:p w:rsidR="00DE4BEC" w:rsidRDefault="00DE4BEC">
            <w:pPr>
              <w:pStyle w:val="TableParagraph"/>
              <w:spacing w:line="276" w:lineRule="auto"/>
              <w:ind w:right="101"/>
              <w:jc w:val="both"/>
              <w:rPr>
                <w:strike/>
                <w:sz w:val="20"/>
                <w:szCs w:val="20"/>
                <w:lang w:val="it-IT" w:eastAsia="it-IT"/>
              </w:rPr>
            </w:pPr>
            <w:r>
              <w:rPr>
                <w:sz w:val="20"/>
                <w:szCs w:val="20"/>
                <w:lang w:val="it-IT" w:eastAsia="it-IT"/>
              </w:rPr>
              <w:t xml:space="preserve">La tenuta e gestione del Registro Nazionale per l’Alternanza Scuola Lavoro (RASL), prevista dalla L.107/2015, è inclusa tra le principali funzioni delle Camere di commercio nel D. Lgs. 219/2016 di riordino delle Camere di Commercio. </w:t>
            </w:r>
          </w:p>
          <w:p w:rsidR="00DE4BEC" w:rsidRDefault="00DE4BEC">
            <w:pPr>
              <w:pStyle w:val="TableParagraph"/>
              <w:spacing w:line="276" w:lineRule="auto"/>
              <w:jc w:val="both"/>
              <w:rPr>
                <w:sz w:val="20"/>
                <w:szCs w:val="20"/>
                <w:lang w:val="it-IT" w:eastAsia="it-IT"/>
              </w:rPr>
            </w:pPr>
            <w:r>
              <w:rPr>
                <w:sz w:val="20"/>
                <w:szCs w:val="20"/>
                <w:lang w:val="it-IT" w:eastAsia="it-IT"/>
              </w:rPr>
              <w:t>Le azioni di promozione, già avviate nel biennio 2017-2018, prevedono la realizzazione di accordi di collaborazione a livello locale e nazionale con le associazioni imprenditoriali, i professionisti, il non profit, gli enti locali e i soggetti del mondo della formazione (scuole statali e private, enti di formazione professionale) per valorizzare il ruolo del RASL;</w:t>
            </w:r>
          </w:p>
          <w:p w:rsidR="00DE4BEC" w:rsidRDefault="00DE4BEC">
            <w:pPr>
              <w:pStyle w:val="TableParagraph"/>
              <w:spacing w:line="276" w:lineRule="auto"/>
              <w:ind w:right="109"/>
              <w:jc w:val="both"/>
              <w:rPr>
                <w:sz w:val="20"/>
                <w:szCs w:val="20"/>
                <w:lang w:val="it-IT" w:eastAsia="it-IT"/>
              </w:rPr>
            </w:pPr>
            <w:r>
              <w:rPr>
                <w:sz w:val="20"/>
                <w:szCs w:val="20"/>
                <w:lang w:val="it-IT" w:eastAsia="it-IT"/>
              </w:rPr>
              <w:t>--Iniziative di comunicazione locale: campagne mailing, seminari ecc.;</w:t>
            </w:r>
          </w:p>
          <w:p w:rsidR="00DE4BEC" w:rsidRDefault="00DE4BEC">
            <w:pPr>
              <w:spacing w:after="0" w:line="240" w:lineRule="auto"/>
              <w:jc w:val="both"/>
              <w:rPr>
                <w:rFonts w:ascii="Times New Roman" w:eastAsia="Yu Gothic" w:hAnsi="Times New Roman"/>
                <w:sz w:val="20"/>
                <w:szCs w:val="20"/>
                <w:lang w:eastAsia="it-IT"/>
              </w:rPr>
            </w:pPr>
            <w:r>
              <w:rPr>
                <w:rFonts w:ascii="Times New Roman" w:hAnsi="Times New Roman"/>
                <w:sz w:val="20"/>
                <w:szCs w:val="20"/>
                <w:lang w:eastAsia="it-IT"/>
              </w:rPr>
              <w:t>-Attività di monitoraggio:controllo delle imprese e degli altri soggetti ospitanti iscritte sul territorio.</w:t>
            </w:r>
          </w:p>
          <w:p w:rsidR="00DE4BEC" w:rsidRDefault="00DE4BEC">
            <w:pPr>
              <w:spacing w:after="0" w:line="240" w:lineRule="auto"/>
              <w:jc w:val="both"/>
              <w:rPr>
                <w:rFonts w:ascii="Times New Roman" w:eastAsia="Yu Gothic" w:hAnsi="Times New Roman"/>
                <w:sz w:val="20"/>
                <w:szCs w:val="20"/>
                <w:lang w:eastAsia="it-IT"/>
              </w:rPr>
            </w:pPr>
            <w:r>
              <w:rPr>
                <w:rFonts w:ascii="Times New Roman" w:eastAsia="Yu Gothic" w:hAnsi="Times New Roman"/>
                <w:sz w:val="20"/>
                <w:szCs w:val="20"/>
                <w:lang w:eastAsia="it-IT"/>
              </w:rPr>
              <w:t>In aggiunta a tale servizio di base si tratta , nello specifico, di utilizzare il patrimonio informativo disponibile per costruire e alimentare una piattaforma integrata nazionale che serva da riferimento per imprese, lavoratori e operatori, quale strumento propedeutico per favorire efficaci interventi di politica attiva del lavoro. Le Camere di commercio possono in tal modo costituire un importante punto di riferimento per la raccolta di informazioni, la predisposizione di chiavi di lettura dei fenomeni osservati, l’indicazione delle principali sofferenze e dei punti di forza del mercato del lavoro locale, per essere interlocutrici degli interlocutori ed operatori, pubblici e privati, con i quali condividere i giacimenti informativi disponibili.</w:t>
            </w:r>
          </w:p>
          <w:p w:rsidR="00DE4BEC" w:rsidRDefault="00DE4BEC">
            <w:pPr>
              <w:spacing w:after="0" w:line="240" w:lineRule="auto"/>
              <w:ind w:right="-2"/>
              <w:rPr>
                <w:rFonts w:ascii="Times New Roman" w:hAnsi="Times New Roman"/>
                <w:sz w:val="20"/>
                <w:szCs w:val="20"/>
                <w:lang w:eastAsia="it-IT"/>
              </w:rPr>
            </w:pPr>
            <w:r>
              <w:rPr>
                <w:rFonts w:ascii="Times New Roman" w:hAnsi="Times New Roman"/>
                <w:sz w:val="20"/>
                <w:szCs w:val="20"/>
                <w:lang w:eastAsia="it-IT"/>
              </w:rPr>
              <w:t>Obiettivi strategici triennali del servizio</w:t>
            </w:r>
          </w:p>
          <w:p w:rsidR="00DE4BEC" w:rsidRDefault="00DE4BEC">
            <w:pPr>
              <w:pStyle w:val="Corpodeltesto2"/>
              <w:spacing w:line="240" w:lineRule="auto"/>
              <w:rPr>
                <w:rFonts w:ascii="Times New Roman" w:eastAsia="Yu Gothic" w:hAnsi="Times New Roman"/>
                <w:sz w:val="20"/>
                <w:szCs w:val="20"/>
                <w:lang w:eastAsia="it-IT"/>
              </w:rPr>
            </w:pPr>
            <w:r>
              <w:rPr>
                <w:rFonts w:ascii="Times New Roman" w:eastAsia="Yu Gothic" w:hAnsi="Times New Roman"/>
                <w:sz w:val="20"/>
                <w:szCs w:val="20"/>
                <w:lang w:eastAsia="it-IT"/>
              </w:rPr>
              <w:t xml:space="preserve"> di orientamento al lavoro ed alle professioni sono, in estrema sintesi, i seguenti:</w:t>
            </w:r>
          </w:p>
          <w:p w:rsidR="00DE4BEC" w:rsidRDefault="00DE4BEC">
            <w:pPr>
              <w:pStyle w:val="Corpodeltesto2"/>
              <w:widowControl w:val="0"/>
              <w:numPr>
                <w:ilvl w:val="0"/>
                <w:numId w:val="22"/>
              </w:numPr>
              <w:autoSpaceDE w:val="0"/>
              <w:autoSpaceDN w:val="0"/>
              <w:adjustRightInd w:val="0"/>
              <w:spacing w:line="240" w:lineRule="auto"/>
              <w:jc w:val="both"/>
              <w:rPr>
                <w:rFonts w:ascii="Times New Roman" w:eastAsia="Yu Gothic" w:hAnsi="Times New Roman"/>
                <w:sz w:val="20"/>
                <w:szCs w:val="20"/>
                <w:lang w:eastAsia="it-IT"/>
              </w:rPr>
            </w:pPr>
            <w:r>
              <w:rPr>
                <w:rFonts w:ascii="Times New Roman" w:eastAsia="Yu Gothic" w:hAnsi="Times New Roman"/>
                <w:sz w:val="20"/>
                <w:szCs w:val="20"/>
                <w:lang w:eastAsia="it-IT"/>
              </w:rPr>
              <w:t xml:space="preserve">fare </w:t>
            </w:r>
            <w:r>
              <w:rPr>
                <w:rFonts w:ascii="Times New Roman" w:eastAsia="Yu Gothic" w:hAnsi="Times New Roman"/>
                <w:b/>
                <w:sz w:val="20"/>
                <w:szCs w:val="20"/>
                <w:lang w:eastAsia="it-IT"/>
              </w:rPr>
              <w:t>incontrare domanda e offerta di percorsi di alternanza</w:t>
            </w:r>
            <w:r>
              <w:rPr>
                <w:rFonts w:ascii="Times New Roman" w:eastAsia="Yu Gothic" w:hAnsi="Times New Roman"/>
                <w:sz w:val="20"/>
                <w:szCs w:val="20"/>
                <w:lang w:eastAsia="it-IT"/>
              </w:rPr>
              <w:t>, anche attraverso attività di promozione, animazione e supporto alle imprese;</w:t>
            </w:r>
          </w:p>
          <w:p w:rsidR="00DE4BEC" w:rsidRDefault="00DE4BEC">
            <w:pPr>
              <w:pStyle w:val="Corpodeltesto2"/>
              <w:widowControl w:val="0"/>
              <w:numPr>
                <w:ilvl w:val="0"/>
                <w:numId w:val="22"/>
              </w:numPr>
              <w:autoSpaceDE w:val="0"/>
              <w:autoSpaceDN w:val="0"/>
              <w:adjustRightInd w:val="0"/>
              <w:spacing w:after="0" w:line="240" w:lineRule="auto"/>
              <w:jc w:val="both"/>
              <w:rPr>
                <w:rFonts w:ascii="Times New Roman" w:eastAsia="Yu Gothic" w:hAnsi="Times New Roman"/>
                <w:sz w:val="20"/>
                <w:szCs w:val="20"/>
                <w:lang w:eastAsia="it-IT"/>
              </w:rPr>
            </w:pPr>
            <w:r>
              <w:rPr>
                <w:rFonts w:ascii="Times New Roman" w:eastAsia="Yu Gothic" w:hAnsi="Times New Roman"/>
                <w:sz w:val="20"/>
                <w:szCs w:val="20"/>
                <w:lang w:eastAsia="it-IT"/>
              </w:rPr>
              <w:t xml:space="preserve">favorire il placement e sostenere università, agenzie per il lavoro e centri per l’impiego e far </w:t>
            </w:r>
            <w:r>
              <w:rPr>
                <w:rFonts w:ascii="Times New Roman" w:eastAsia="Yu Gothic" w:hAnsi="Times New Roman"/>
                <w:b/>
                <w:sz w:val="20"/>
                <w:szCs w:val="20"/>
                <w:lang w:eastAsia="it-IT"/>
              </w:rPr>
              <w:t>incontrare domanda e offerta di lavoro</w:t>
            </w:r>
            <w:r>
              <w:rPr>
                <w:rFonts w:ascii="Times New Roman" w:eastAsia="Yu Gothic" w:hAnsi="Times New Roman"/>
                <w:sz w:val="20"/>
                <w:szCs w:val="20"/>
                <w:lang w:eastAsia="it-IT"/>
              </w:rPr>
              <w:t>, in particolare laureati, diplomati ed apprendisti, supportando - ove necessario - anche l’autoimpiego e l’autoimprenditorialità come politica attiva del lavoro.</w:t>
            </w:r>
          </w:p>
          <w:p w:rsidR="00DE4BEC" w:rsidRDefault="00DE4BEC">
            <w:pPr>
              <w:pStyle w:val="Corpodeltesto2"/>
              <w:spacing w:after="0" w:line="240" w:lineRule="auto"/>
              <w:jc w:val="both"/>
              <w:rPr>
                <w:rFonts w:ascii="Times New Roman" w:eastAsia="Yu Gothic" w:hAnsi="Times New Roman"/>
                <w:sz w:val="20"/>
                <w:szCs w:val="20"/>
                <w:lang w:eastAsia="it-IT"/>
              </w:rPr>
            </w:pPr>
          </w:p>
          <w:p w:rsidR="00DE4BEC" w:rsidRDefault="00DE4BEC">
            <w:pPr>
              <w:pStyle w:val="Corpodeltesto2"/>
              <w:spacing w:after="0" w:line="240" w:lineRule="auto"/>
              <w:jc w:val="both"/>
              <w:rPr>
                <w:rFonts w:ascii="Times New Roman" w:hAnsi="Times New Roman"/>
                <w:b/>
                <w:bCs/>
                <w:sz w:val="20"/>
                <w:szCs w:val="20"/>
                <w:lang w:eastAsia="it-IT"/>
              </w:rPr>
            </w:pPr>
            <w:r>
              <w:rPr>
                <w:rFonts w:ascii="Times New Roman" w:eastAsia="Yu Gothic" w:hAnsi="Times New Roman"/>
                <w:sz w:val="20"/>
                <w:szCs w:val="20"/>
                <w:lang w:eastAsia="it-IT"/>
              </w:rPr>
              <w:t xml:space="preserve">Per raggiungere tali obiettivi occorre costituire, </w:t>
            </w:r>
            <w:r>
              <w:rPr>
                <w:rFonts w:ascii="Times New Roman" w:eastAsia="Yu Gothic" w:hAnsi="Times New Roman"/>
                <w:i/>
                <w:sz w:val="20"/>
                <w:szCs w:val="20"/>
                <w:u w:val="single"/>
                <w:lang w:eastAsia="it-IT"/>
              </w:rPr>
              <w:t>d’intesa ed in stretta collaborazione operativa con Regioni, Agenzie regionali per il lavoro, CPI e ANPAL</w:t>
            </w:r>
            <w:r>
              <w:rPr>
                <w:rFonts w:ascii="Times New Roman" w:eastAsia="Yu Gothic" w:hAnsi="Times New Roman"/>
                <w:sz w:val="20"/>
                <w:szCs w:val="20"/>
                <w:lang w:eastAsia="it-IT"/>
              </w:rPr>
              <w:t xml:space="preserve">, un network in grado di collegare tutti i diversi attori (persone, scuole, imprese, agenzie per il lavoro, enti locali, ecc..) e capace di promuovere e sviluppare, con azioni concrete ed efficaci, la filiera che dalla scuola arriva al lavoro, generando benefici attesi per i principali destinatari: giovani e imprese. Asse portante dell’operazione è l’evoluzione e l’integrazione delle </w:t>
            </w:r>
            <w:r>
              <w:rPr>
                <w:rFonts w:ascii="Times New Roman" w:eastAsia="Yu Gothic" w:hAnsi="Times New Roman"/>
                <w:sz w:val="20"/>
                <w:szCs w:val="20"/>
                <w:u w:val="single"/>
                <w:lang w:eastAsia="it-IT"/>
              </w:rPr>
              <w:t>piattaforme camerali già esistenti</w:t>
            </w:r>
            <w:r>
              <w:rPr>
                <w:rFonts w:ascii="Times New Roman" w:eastAsia="Yu Gothic" w:hAnsi="Times New Roman"/>
                <w:sz w:val="20"/>
                <w:szCs w:val="20"/>
                <w:lang w:eastAsia="it-IT"/>
              </w:rPr>
              <w:t xml:space="preserve"> (RASL ed EXCELSIOR) nella direzione di un’</w:t>
            </w:r>
            <w:r>
              <w:rPr>
                <w:rFonts w:ascii="Times New Roman" w:eastAsia="Yu Gothic" w:hAnsi="Times New Roman"/>
                <w:b/>
                <w:sz w:val="20"/>
                <w:szCs w:val="20"/>
                <w:lang w:eastAsia="it-IT"/>
              </w:rPr>
              <w:t xml:space="preserve">unica piattaforma nazionale di </w:t>
            </w:r>
            <w:proofErr w:type="spellStart"/>
            <w:r>
              <w:rPr>
                <w:rFonts w:ascii="Times New Roman" w:eastAsia="Yu Gothic" w:hAnsi="Times New Roman"/>
                <w:b/>
                <w:sz w:val="20"/>
                <w:szCs w:val="20"/>
                <w:lang w:eastAsia="it-IT"/>
              </w:rPr>
              <w:t>matching</w:t>
            </w:r>
            <w:proofErr w:type="spellEnd"/>
            <w:r>
              <w:rPr>
                <w:rFonts w:ascii="Times New Roman" w:eastAsia="Yu Gothic" w:hAnsi="Times New Roman"/>
                <w:sz w:val="20"/>
                <w:szCs w:val="20"/>
                <w:lang w:eastAsia="it-IT"/>
              </w:rPr>
              <w:t xml:space="preserve"> - da realizzare con il supporto di Infocamere e </w:t>
            </w:r>
            <w:r>
              <w:rPr>
                <w:rFonts w:ascii="Times New Roman" w:eastAsia="Yu Gothic" w:hAnsi="Times New Roman"/>
                <w:b/>
                <w:sz w:val="20"/>
                <w:szCs w:val="20"/>
                <w:lang w:eastAsia="it-IT"/>
              </w:rPr>
              <w:t>organizzata per partizioni territoriali</w:t>
            </w:r>
            <w:r>
              <w:rPr>
                <w:rFonts w:ascii="Times New Roman" w:eastAsia="Yu Gothic" w:hAnsi="Times New Roman"/>
                <w:sz w:val="20"/>
                <w:szCs w:val="20"/>
                <w:lang w:eastAsia="it-IT"/>
              </w:rPr>
              <w:t xml:space="preserve"> - aperta al mondo delle imprese ed al mondo dell’alternanza, fruibile per chi studia e/o cerca lavoro, per le imprese, le scuole, per gli operatori dei sistemi di formazione ed istruzione.</w:t>
            </w:r>
          </w:p>
        </w:tc>
      </w:tr>
      <w:tr w:rsidR="00DE4BEC" w:rsidTr="00DE4BEC">
        <w:trPr>
          <w:jc w:val="center"/>
        </w:trPr>
        <w:tc>
          <w:tcPr>
            <w:tcW w:w="4395"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4309"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I risultati da raggiungere nell’esercizio 2019, fatte salve le modifiche integrazioni che saranno definite a livello nazionale, sono:</w:t>
            </w:r>
          </w:p>
          <w:p w:rsidR="00DE4BEC" w:rsidRDefault="00DE4BEC">
            <w:pPr>
              <w:pStyle w:val="Paragrafoelenco"/>
              <w:numPr>
                <w:ilvl w:val="0"/>
                <w:numId w:val="24"/>
              </w:num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bCs/>
                <w:sz w:val="20"/>
                <w:szCs w:val="20"/>
                <w:lang w:eastAsia="it-IT"/>
              </w:rPr>
              <w:t xml:space="preserve">la costruzione </w:t>
            </w:r>
            <w:r>
              <w:rPr>
                <w:rFonts w:ascii="Times New Roman" w:eastAsia="Yu Gothic" w:hAnsi="Times New Roman"/>
                <w:sz w:val="20"/>
                <w:szCs w:val="20"/>
                <w:lang w:eastAsia="it-IT"/>
              </w:rPr>
              <w:t xml:space="preserve"> di un network anche attraverso specifici accordi di partenariato tra tutti i diversi attori (persone, scuole, imprese, agenzie per il lavoro, enti locali, ecc..);</w:t>
            </w:r>
          </w:p>
          <w:p w:rsidR="00DE4BEC" w:rsidRDefault="00DE4BEC">
            <w:pPr>
              <w:pStyle w:val="Paragrafoelenco"/>
              <w:numPr>
                <w:ilvl w:val="0"/>
                <w:numId w:val="24"/>
              </w:num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bCs/>
                <w:sz w:val="20"/>
                <w:szCs w:val="20"/>
                <w:lang w:eastAsia="it-IT"/>
              </w:rPr>
              <w:t xml:space="preserve">la sensibilizzazione ed il  conseguente supporto ad incentivare l’iscrizione al RALS di scuole e  imprese;  </w:t>
            </w:r>
          </w:p>
          <w:p w:rsidR="00DE4BEC" w:rsidRDefault="00DE4BEC">
            <w:pPr>
              <w:pStyle w:val="Paragrafoelenco"/>
              <w:numPr>
                <w:ilvl w:val="0"/>
                <w:numId w:val="24"/>
              </w:num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sz w:val="20"/>
                <w:szCs w:val="20"/>
                <w:lang w:eastAsia="it-IT"/>
              </w:rPr>
              <w:t>Iniziative di comunicazione locale: campagne mailing, seminari ecc;</w:t>
            </w:r>
          </w:p>
          <w:p w:rsidR="00DE4BEC" w:rsidRDefault="00DE4BEC">
            <w:pPr>
              <w:pStyle w:val="Paragrafoelenco"/>
              <w:numPr>
                <w:ilvl w:val="0"/>
                <w:numId w:val="24"/>
              </w:num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sz w:val="20"/>
                <w:szCs w:val="20"/>
                <w:lang w:eastAsia="it-IT"/>
              </w:rPr>
              <w:t>Predisposizione apposito bando per la gestione dei voucher da erogare a MPIM e/o ad altri soggetti  che partecipano ai percorsi di ASL per l’attività dei tutor aziendali.</w:t>
            </w:r>
          </w:p>
          <w:p w:rsidR="00DE4BEC" w:rsidRDefault="00DE4BEC">
            <w:pPr>
              <w:autoSpaceDE w:val="0"/>
              <w:autoSpaceDN w:val="0"/>
              <w:adjustRightInd w:val="0"/>
              <w:spacing w:after="0" w:line="240" w:lineRule="auto"/>
              <w:ind w:left="360"/>
              <w:jc w:val="both"/>
              <w:rPr>
                <w:rFonts w:ascii="Times New Roman" w:hAnsi="Times New Roman"/>
                <w:b/>
                <w:bCs/>
                <w:sz w:val="20"/>
                <w:szCs w:val="20"/>
                <w:lang w:eastAsia="it-IT"/>
              </w:rPr>
            </w:pPr>
          </w:p>
        </w:tc>
      </w:tr>
      <w:tr w:rsidR="00DE4BEC" w:rsidTr="00DE4BEC">
        <w:trPr>
          <w:jc w:val="center"/>
        </w:trPr>
        <w:tc>
          <w:tcPr>
            <w:tcW w:w="4395"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4309"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Cs/>
                <w:sz w:val="20"/>
                <w:szCs w:val="20"/>
                <w:lang w:eastAsia="it-IT"/>
              </w:rPr>
              <w:t>Essere un punto d’incontro dei vari attori del processo al fine di favorire le politiche attive del lavoro.</w:t>
            </w:r>
          </w:p>
        </w:tc>
      </w:tr>
      <w:tr w:rsidR="00DE4BEC" w:rsidTr="00DE4BEC">
        <w:trPr>
          <w:jc w:val="center"/>
        </w:trPr>
        <w:tc>
          <w:tcPr>
            <w:tcW w:w="4395"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Soggetti coinvolti impatto organizzativo</w:t>
            </w:r>
          </w:p>
        </w:tc>
        <w:tc>
          <w:tcPr>
            <w:tcW w:w="4309"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Gruppo di lavoro appositamente costituito.</w:t>
            </w:r>
          </w:p>
        </w:tc>
      </w:tr>
      <w:tr w:rsidR="00DE4BEC" w:rsidTr="00DE4BEC">
        <w:trPr>
          <w:jc w:val="center"/>
        </w:trPr>
        <w:tc>
          <w:tcPr>
            <w:tcW w:w="4395"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Centro di costo</w:t>
            </w:r>
            <w:r>
              <w:rPr>
                <w:rFonts w:ascii="Times New Roman" w:hAnsi="Times New Roman"/>
                <w:sz w:val="20"/>
                <w:szCs w:val="20"/>
                <w:lang w:eastAsia="it-IT"/>
              </w:rPr>
              <w:t xml:space="preserve"> </w:t>
            </w:r>
          </w:p>
        </w:tc>
        <w:tc>
          <w:tcPr>
            <w:tcW w:w="4309"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 xml:space="preserve">In corso di definizione formale </w:t>
            </w:r>
          </w:p>
        </w:tc>
      </w:tr>
      <w:tr w:rsidR="00DE4BEC" w:rsidTr="00DE4BEC">
        <w:trPr>
          <w:jc w:val="center"/>
        </w:trPr>
        <w:tc>
          <w:tcPr>
            <w:tcW w:w="4395"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 xml:space="preserve">Budget </w:t>
            </w:r>
          </w:p>
          <w:p w:rsidR="00DE4BEC" w:rsidRDefault="00DE4BEC">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 xml:space="preserve">QUADRO FINANZIARIO </w:t>
            </w:r>
          </w:p>
          <w:p w:rsidR="00DE4BEC" w:rsidRDefault="00DE4BEC">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 xml:space="preserve">Proventi da gestione di beni e servizi  </w:t>
            </w:r>
          </w:p>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sz w:val="20"/>
                <w:szCs w:val="20"/>
                <w:lang w:eastAsia="it-IT"/>
              </w:rPr>
              <w:t xml:space="preserve">Oneri per interventi economici </w:t>
            </w:r>
          </w:p>
        </w:tc>
        <w:tc>
          <w:tcPr>
            <w:tcW w:w="4309"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 xml:space="preserve">Specificatamente indicato  negli strumenti di programmazione finanziaria </w:t>
            </w:r>
          </w:p>
        </w:tc>
      </w:tr>
      <w:tr w:rsidR="00DE4BEC" w:rsidTr="00DE4BEC">
        <w:trPr>
          <w:jc w:val="center"/>
        </w:trPr>
        <w:tc>
          <w:tcPr>
            <w:tcW w:w="4395"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1.1.</w:t>
            </w:r>
          </w:p>
          <w:p w:rsidR="00DE4BEC" w:rsidRDefault="00DE4BEC">
            <w:pPr>
              <w:pStyle w:val="Paragrafoelenco"/>
              <w:autoSpaceDE w:val="0"/>
              <w:autoSpaceDN w:val="0"/>
              <w:adjustRightInd w:val="0"/>
              <w:spacing w:after="0" w:line="240" w:lineRule="auto"/>
              <w:ind w:left="0"/>
              <w:rPr>
                <w:rFonts w:ascii="Times New Roman" w:hAnsi="Times New Roman"/>
                <w:b/>
                <w:bCs/>
                <w:sz w:val="20"/>
                <w:szCs w:val="20"/>
                <w:lang w:eastAsia="it-IT"/>
              </w:rPr>
            </w:pPr>
          </w:p>
        </w:tc>
        <w:tc>
          <w:tcPr>
            <w:tcW w:w="4309"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spacing w:after="0" w:line="240" w:lineRule="auto"/>
              <w:ind w:left="0"/>
              <w:rPr>
                <w:rFonts w:ascii="Times New Roman" w:hAnsi="Times New Roman"/>
                <w:b/>
                <w:bCs/>
                <w:sz w:val="20"/>
                <w:szCs w:val="20"/>
                <w:lang w:eastAsia="it-IT"/>
              </w:rPr>
            </w:pPr>
          </w:p>
        </w:tc>
      </w:tr>
      <w:tr w:rsidR="00DE4BEC" w:rsidTr="00DE4BEC">
        <w:trPr>
          <w:jc w:val="center"/>
        </w:trPr>
        <w:tc>
          <w:tcPr>
            <w:tcW w:w="4395"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Nome indicatore</w:t>
            </w:r>
          </w:p>
          <w:p w:rsidR="00DE4BEC" w:rsidRDefault="00DE4BEC">
            <w:pPr>
              <w:pStyle w:val="Paragrafoelenco"/>
              <w:autoSpaceDE w:val="0"/>
              <w:autoSpaceDN w:val="0"/>
              <w:adjustRightInd w:val="0"/>
              <w:spacing w:after="0" w:line="240" w:lineRule="auto"/>
              <w:ind w:left="0"/>
              <w:rPr>
                <w:rFonts w:ascii="Times New Roman" w:hAnsi="Times New Roman"/>
                <w:b/>
                <w:bCs/>
                <w:sz w:val="20"/>
                <w:szCs w:val="20"/>
                <w:lang w:eastAsia="it-IT"/>
              </w:rPr>
            </w:pPr>
          </w:p>
        </w:tc>
        <w:tc>
          <w:tcPr>
            <w:tcW w:w="4309" w:type="dxa"/>
            <w:tcBorders>
              <w:top w:val="single" w:sz="4" w:space="0" w:color="000000"/>
              <w:left w:val="single" w:sz="4" w:space="0" w:color="000000"/>
              <w:bottom w:val="single" w:sz="4" w:space="0" w:color="000000"/>
              <w:right w:val="single" w:sz="4" w:space="0" w:color="000000"/>
            </w:tcBorders>
            <w:hideMark/>
          </w:tcPr>
          <w:p w:rsidR="00DE4BEC" w:rsidRDefault="00DE4BEC">
            <w:pPr>
              <w:pStyle w:val="TableParagraph"/>
              <w:spacing w:line="226" w:lineRule="exact"/>
              <w:rPr>
                <w:sz w:val="20"/>
                <w:szCs w:val="20"/>
                <w:lang w:val="it-IT" w:eastAsia="it-IT"/>
              </w:rPr>
            </w:pPr>
            <w:r>
              <w:rPr>
                <w:sz w:val="20"/>
                <w:szCs w:val="20"/>
                <w:lang w:val="it-IT" w:eastAsia="it-IT"/>
              </w:rPr>
              <w:t>Realizzazione attività secondo la specifica tempistica del progetto.</w:t>
            </w:r>
          </w:p>
        </w:tc>
      </w:tr>
      <w:tr w:rsidR="00DE4BEC" w:rsidTr="00DE4BEC">
        <w:trPr>
          <w:jc w:val="center"/>
        </w:trPr>
        <w:tc>
          <w:tcPr>
            <w:tcW w:w="4395"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Algoritmo di calcolo</w:t>
            </w:r>
          </w:p>
          <w:p w:rsidR="00DE4BEC" w:rsidRDefault="00DE4BEC">
            <w:pPr>
              <w:autoSpaceDE w:val="0"/>
              <w:autoSpaceDN w:val="0"/>
              <w:adjustRightInd w:val="0"/>
              <w:spacing w:after="0" w:line="240" w:lineRule="auto"/>
              <w:rPr>
                <w:rFonts w:ascii="Times New Roman" w:hAnsi="Times New Roman"/>
                <w:sz w:val="20"/>
                <w:szCs w:val="20"/>
                <w:lang w:eastAsia="it-IT"/>
              </w:rPr>
            </w:pPr>
          </w:p>
        </w:tc>
        <w:tc>
          <w:tcPr>
            <w:tcW w:w="4309" w:type="dxa"/>
            <w:tcBorders>
              <w:top w:val="single" w:sz="4" w:space="0" w:color="000000"/>
              <w:left w:val="single" w:sz="4" w:space="0" w:color="000000"/>
              <w:bottom w:val="single" w:sz="4" w:space="0" w:color="000000"/>
              <w:right w:val="single" w:sz="4" w:space="0" w:color="000000"/>
            </w:tcBorders>
            <w:hideMark/>
          </w:tcPr>
          <w:p w:rsidR="00DE4BEC" w:rsidRDefault="00DE4BEC">
            <w:pPr>
              <w:pStyle w:val="TableParagraph"/>
              <w:spacing w:line="226" w:lineRule="exact"/>
              <w:rPr>
                <w:sz w:val="20"/>
                <w:szCs w:val="20"/>
                <w:lang w:eastAsia="it-IT"/>
              </w:rPr>
            </w:pPr>
            <w:r>
              <w:rPr>
                <w:sz w:val="20"/>
                <w:szCs w:val="20"/>
                <w:lang w:eastAsia="it-IT"/>
              </w:rPr>
              <w:t>Si/no</w:t>
            </w:r>
          </w:p>
        </w:tc>
      </w:tr>
      <w:tr w:rsidR="00DE4BEC" w:rsidTr="00DE4BEC">
        <w:trPr>
          <w:jc w:val="center"/>
        </w:trPr>
        <w:tc>
          <w:tcPr>
            <w:tcW w:w="4395"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Target annuale</w:t>
            </w:r>
          </w:p>
        </w:tc>
        <w:tc>
          <w:tcPr>
            <w:tcW w:w="4309" w:type="dxa"/>
            <w:tcBorders>
              <w:top w:val="single" w:sz="4" w:space="0" w:color="000000"/>
              <w:left w:val="single" w:sz="4" w:space="0" w:color="000000"/>
              <w:bottom w:val="single" w:sz="4" w:space="0" w:color="000000"/>
              <w:right w:val="single" w:sz="4" w:space="0" w:color="000000"/>
            </w:tcBorders>
            <w:hideMark/>
          </w:tcPr>
          <w:p w:rsidR="00DE4BEC" w:rsidRDefault="00DE4BEC">
            <w:pPr>
              <w:pStyle w:val="TableParagraph"/>
              <w:spacing w:line="226" w:lineRule="exact"/>
              <w:rPr>
                <w:sz w:val="20"/>
                <w:szCs w:val="20"/>
                <w:lang w:eastAsia="it-IT"/>
              </w:rPr>
            </w:pPr>
            <w:proofErr w:type="spellStart"/>
            <w:r>
              <w:rPr>
                <w:sz w:val="20"/>
                <w:szCs w:val="20"/>
                <w:lang w:eastAsia="it-IT"/>
              </w:rPr>
              <w:t>si</w:t>
            </w:r>
            <w:proofErr w:type="spellEnd"/>
          </w:p>
        </w:tc>
      </w:tr>
      <w:tr w:rsidR="00DE4BEC" w:rsidTr="00DE4BEC">
        <w:trPr>
          <w:jc w:val="center"/>
        </w:trPr>
        <w:tc>
          <w:tcPr>
            <w:tcW w:w="4395"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Peso indicatore</w:t>
            </w:r>
          </w:p>
          <w:p w:rsidR="00DE4BEC" w:rsidRDefault="00DE4BEC">
            <w:pPr>
              <w:autoSpaceDE w:val="0"/>
              <w:autoSpaceDN w:val="0"/>
              <w:adjustRightInd w:val="0"/>
              <w:spacing w:after="0" w:line="240" w:lineRule="auto"/>
              <w:rPr>
                <w:rFonts w:ascii="Times New Roman" w:hAnsi="Times New Roman"/>
                <w:sz w:val="20"/>
                <w:szCs w:val="20"/>
                <w:lang w:eastAsia="it-IT"/>
              </w:rPr>
            </w:pPr>
          </w:p>
        </w:tc>
        <w:tc>
          <w:tcPr>
            <w:tcW w:w="4309" w:type="dxa"/>
            <w:tcBorders>
              <w:top w:val="single" w:sz="4" w:space="0" w:color="000000"/>
              <w:left w:val="single" w:sz="4" w:space="0" w:color="000000"/>
              <w:bottom w:val="single" w:sz="4" w:space="0" w:color="000000"/>
              <w:right w:val="single" w:sz="4" w:space="0" w:color="000000"/>
            </w:tcBorders>
            <w:hideMark/>
          </w:tcPr>
          <w:p w:rsidR="00DE4BEC" w:rsidRDefault="00DE4BEC">
            <w:pPr>
              <w:pStyle w:val="TableParagraph"/>
              <w:spacing w:line="226" w:lineRule="exact"/>
              <w:rPr>
                <w:sz w:val="20"/>
                <w:szCs w:val="20"/>
                <w:lang w:eastAsia="it-IT"/>
              </w:rPr>
            </w:pPr>
            <w:r>
              <w:rPr>
                <w:sz w:val="20"/>
                <w:szCs w:val="20"/>
                <w:lang w:eastAsia="it-IT"/>
              </w:rPr>
              <w:t>100</w:t>
            </w:r>
          </w:p>
        </w:tc>
      </w:tr>
      <w:tr w:rsidR="00DE4BEC" w:rsidTr="00DE4BEC">
        <w:trPr>
          <w:jc w:val="center"/>
        </w:trPr>
        <w:tc>
          <w:tcPr>
            <w:tcW w:w="4395"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Tipologia dell’indicatore</w:t>
            </w:r>
          </w:p>
          <w:p w:rsidR="00DE4BEC" w:rsidRDefault="00DE4BEC">
            <w:pPr>
              <w:autoSpaceDE w:val="0"/>
              <w:autoSpaceDN w:val="0"/>
              <w:adjustRightInd w:val="0"/>
              <w:spacing w:after="0" w:line="240" w:lineRule="auto"/>
              <w:rPr>
                <w:rFonts w:ascii="Times New Roman" w:hAnsi="Times New Roman"/>
                <w:sz w:val="20"/>
                <w:szCs w:val="20"/>
                <w:lang w:eastAsia="it-IT"/>
              </w:rPr>
            </w:pPr>
          </w:p>
        </w:tc>
        <w:tc>
          <w:tcPr>
            <w:tcW w:w="4309" w:type="dxa"/>
            <w:tcBorders>
              <w:top w:val="single" w:sz="4" w:space="0" w:color="000000"/>
              <w:left w:val="single" w:sz="4" w:space="0" w:color="000000"/>
              <w:bottom w:val="single" w:sz="4" w:space="0" w:color="000000"/>
              <w:right w:val="single" w:sz="4" w:space="0" w:color="000000"/>
            </w:tcBorders>
            <w:hideMark/>
          </w:tcPr>
          <w:p w:rsidR="00DE4BEC" w:rsidRDefault="00DE4BEC">
            <w:pPr>
              <w:pStyle w:val="TableParagraph"/>
              <w:spacing w:line="226" w:lineRule="exact"/>
              <w:rPr>
                <w:sz w:val="20"/>
                <w:szCs w:val="20"/>
                <w:lang w:eastAsia="it-IT"/>
              </w:rPr>
            </w:pPr>
            <w:proofErr w:type="spellStart"/>
            <w:r>
              <w:rPr>
                <w:sz w:val="20"/>
                <w:szCs w:val="20"/>
                <w:lang w:eastAsia="it-IT"/>
              </w:rPr>
              <w:t>efficacia</w:t>
            </w:r>
            <w:proofErr w:type="spellEnd"/>
          </w:p>
        </w:tc>
      </w:tr>
      <w:tr w:rsidR="00DE4BEC" w:rsidTr="00DE4BEC">
        <w:trPr>
          <w:jc w:val="center"/>
        </w:trPr>
        <w:tc>
          <w:tcPr>
            <w:tcW w:w="4395"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Fonte dati</w:t>
            </w:r>
          </w:p>
          <w:p w:rsidR="00DE4BEC" w:rsidRDefault="00DE4BEC">
            <w:pPr>
              <w:autoSpaceDE w:val="0"/>
              <w:autoSpaceDN w:val="0"/>
              <w:adjustRightInd w:val="0"/>
              <w:spacing w:after="0" w:line="240" w:lineRule="auto"/>
              <w:rPr>
                <w:rFonts w:ascii="Times New Roman" w:hAnsi="Times New Roman"/>
                <w:sz w:val="20"/>
                <w:szCs w:val="20"/>
                <w:lang w:eastAsia="it-IT"/>
              </w:rPr>
            </w:pPr>
          </w:p>
        </w:tc>
        <w:tc>
          <w:tcPr>
            <w:tcW w:w="4309" w:type="dxa"/>
            <w:tcBorders>
              <w:top w:val="single" w:sz="4" w:space="0" w:color="000000"/>
              <w:left w:val="single" w:sz="4" w:space="0" w:color="000000"/>
              <w:bottom w:val="single" w:sz="4" w:space="0" w:color="000000"/>
              <w:right w:val="single" w:sz="4" w:space="0" w:color="000000"/>
            </w:tcBorders>
            <w:hideMark/>
          </w:tcPr>
          <w:p w:rsidR="00DE4BEC" w:rsidRDefault="00DE4BEC">
            <w:pPr>
              <w:pStyle w:val="TableParagraph"/>
              <w:spacing w:line="223" w:lineRule="exact"/>
              <w:rPr>
                <w:sz w:val="20"/>
                <w:szCs w:val="20"/>
                <w:lang w:eastAsia="it-IT"/>
              </w:rPr>
            </w:pPr>
            <w:proofErr w:type="spellStart"/>
            <w:r>
              <w:rPr>
                <w:sz w:val="20"/>
                <w:szCs w:val="20"/>
                <w:lang w:eastAsia="it-IT"/>
              </w:rPr>
              <w:t>interna</w:t>
            </w:r>
            <w:proofErr w:type="spellEnd"/>
          </w:p>
        </w:tc>
      </w:tr>
      <w:tr w:rsidR="00DE4BEC" w:rsidTr="00DE4BEC">
        <w:trPr>
          <w:jc w:val="center"/>
        </w:trPr>
        <w:tc>
          <w:tcPr>
            <w:tcW w:w="4395"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Responsabile della rilevazione</w:t>
            </w:r>
          </w:p>
          <w:p w:rsidR="00DE4BEC" w:rsidRDefault="00DE4BEC">
            <w:pPr>
              <w:autoSpaceDE w:val="0"/>
              <w:autoSpaceDN w:val="0"/>
              <w:adjustRightInd w:val="0"/>
              <w:spacing w:after="0" w:line="240" w:lineRule="auto"/>
              <w:rPr>
                <w:rFonts w:ascii="Times New Roman" w:hAnsi="Times New Roman"/>
                <w:sz w:val="20"/>
                <w:szCs w:val="20"/>
                <w:lang w:eastAsia="it-IT"/>
              </w:rPr>
            </w:pPr>
          </w:p>
        </w:tc>
        <w:tc>
          <w:tcPr>
            <w:tcW w:w="4309" w:type="dxa"/>
            <w:tcBorders>
              <w:top w:val="single" w:sz="4" w:space="0" w:color="000000"/>
              <w:left w:val="single" w:sz="4" w:space="0" w:color="000000"/>
              <w:bottom w:val="single" w:sz="4" w:space="0" w:color="000000"/>
              <w:right w:val="single" w:sz="4" w:space="0" w:color="000000"/>
            </w:tcBorders>
            <w:hideMark/>
          </w:tcPr>
          <w:p w:rsidR="00DE4BEC" w:rsidRDefault="00DE4BEC">
            <w:pPr>
              <w:pStyle w:val="TableParagraph"/>
              <w:spacing w:line="223" w:lineRule="exact"/>
              <w:rPr>
                <w:sz w:val="20"/>
                <w:szCs w:val="20"/>
                <w:lang w:eastAsia="it-IT"/>
              </w:rPr>
            </w:pPr>
            <w:proofErr w:type="spellStart"/>
            <w:r>
              <w:rPr>
                <w:sz w:val="20"/>
                <w:szCs w:val="20"/>
                <w:lang w:eastAsia="it-IT"/>
              </w:rPr>
              <w:t>Segretario</w:t>
            </w:r>
            <w:proofErr w:type="spellEnd"/>
            <w:r>
              <w:rPr>
                <w:sz w:val="20"/>
                <w:szCs w:val="20"/>
                <w:lang w:eastAsia="it-IT"/>
              </w:rPr>
              <w:t xml:space="preserve"> </w:t>
            </w:r>
            <w:proofErr w:type="spellStart"/>
            <w:r>
              <w:rPr>
                <w:sz w:val="20"/>
                <w:szCs w:val="20"/>
                <w:lang w:eastAsia="it-IT"/>
              </w:rPr>
              <w:t>Generale</w:t>
            </w:r>
            <w:proofErr w:type="spellEnd"/>
          </w:p>
        </w:tc>
      </w:tr>
      <w:tr w:rsidR="00DE4BEC" w:rsidTr="00B04D32">
        <w:trPr>
          <w:jc w:val="center"/>
        </w:trPr>
        <w:tc>
          <w:tcPr>
            <w:tcW w:w="4395"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Frequenza della rilevazione</w:t>
            </w:r>
          </w:p>
          <w:p w:rsidR="00DE4BEC" w:rsidRDefault="00DE4BEC">
            <w:pPr>
              <w:autoSpaceDE w:val="0"/>
              <w:autoSpaceDN w:val="0"/>
              <w:adjustRightInd w:val="0"/>
              <w:spacing w:after="0" w:line="240" w:lineRule="auto"/>
              <w:rPr>
                <w:rFonts w:ascii="Times New Roman" w:hAnsi="Times New Roman"/>
                <w:sz w:val="20"/>
                <w:szCs w:val="20"/>
                <w:lang w:eastAsia="it-IT"/>
              </w:rPr>
            </w:pPr>
          </w:p>
        </w:tc>
        <w:tc>
          <w:tcPr>
            <w:tcW w:w="4309" w:type="dxa"/>
            <w:tcBorders>
              <w:top w:val="single" w:sz="4" w:space="0" w:color="000000"/>
              <w:left w:val="single" w:sz="4" w:space="0" w:color="000000"/>
              <w:bottom w:val="single" w:sz="4" w:space="0" w:color="000000"/>
              <w:right w:val="single" w:sz="4" w:space="0" w:color="000000"/>
            </w:tcBorders>
            <w:hideMark/>
          </w:tcPr>
          <w:p w:rsidR="00DE4BEC" w:rsidRDefault="00DE4BEC">
            <w:pPr>
              <w:pStyle w:val="TableParagraph"/>
              <w:spacing w:line="223" w:lineRule="exact"/>
              <w:rPr>
                <w:sz w:val="20"/>
                <w:szCs w:val="20"/>
                <w:lang w:eastAsia="it-IT"/>
              </w:rPr>
            </w:pPr>
            <w:proofErr w:type="spellStart"/>
            <w:r>
              <w:rPr>
                <w:sz w:val="20"/>
                <w:szCs w:val="20"/>
                <w:lang w:eastAsia="it-IT"/>
              </w:rPr>
              <w:t>semestrale</w:t>
            </w:r>
            <w:proofErr w:type="spellEnd"/>
          </w:p>
        </w:tc>
      </w:tr>
      <w:tr w:rsidR="008A78B8" w:rsidTr="00B04D32">
        <w:trPr>
          <w:jc w:val="center"/>
        </w:trPr>
        <w:tc>
          <w:tcPr>
            <w:tcW w:w="8704" w:type="dxa"/>
            <w:gridSpan w:val="2"/>
            <w:tcBorders>
              <w:top w:val="single" w:sz="4" w:space="0" w:color="000000"/>
              <w:left w:val="single" w:sz="4" w:space="0" w:color="000000"/>
              <w:bottom w:val="single" w:sz="4" w:space="0" w:color="000000"/>
              <w:right w:val="single" w:sz="4" w:space="0" w:color="000000"/>
            </w:tcBorders>
            <w:shd w:val="clear" w:color="auto" w:fill="92D050"/>
          </w:tcPr>
          <w:p w:rsidR="008A78B8" w:rsidRPr="008A78B8" w:rsidRDefault="008A78B8">
            <w:pPr>
              <w:pStyle w:val="TableParagraph"/>
              <w:spacing w:line="223" w:lineRule="exact"/>
              <w:rPr>
                <w:sz w:val="20"/>
                <w:szCs w:val="20"/>
                <w:lang w:val="it-IT" w:eastAsia="it-IT"/>
              </w:rPr>
            </w:pPr>
            <w:r w:rsidRPr="008A78B8">
              <w:rPr>
                <w:sz w:val="16"/>
                <w:szCs w:val="16"/>
                <w:lang w:val="it-IT"/>
              </w:rPr>
              <w:t>Monitoraggio semestrale:in linea con target</w:t>
            </w:r>
          </w:p>
        </w:tc>
      </w:tr>
    </w:tbl>
    <w:p w:rsidR="00DE4BEC" w:rsidRDefault="00DE4BEC" w:rsidP="00DE4BEC">
      <w:pPr>
        <w:pStyle w:val="Paragrafoelenco"/>
        <w:jc w:val="both"/>
        <w:rPr>
          <w:rFonts w:ascii="Times New Roman" w:hAnsi="Times New Roman"/>
          <w:b/>
          <w:sz w:val="20"/>
          <w:szCs w:val="20"/>
        </w:rPr>
      </w:pPr>
    </w:p>
    <w:p w:rsidR="00DE4BEC" w:rsidRDefault="00DE4BEC" w:rsidP="00DE4BEC">
      <w:pPr>
        <w:pStyle w:val="Paragrafoelenco"/>
        <w:numPr>
          <w:ilvl w:val="0"/>
          <w:numId w:val="6"/>
        </w:numPr>
        <w:jc w:val="both"/>
        <w:rPr>
          <w:rFonts w:ascii="Times New Roman" w:hAnsi="Times New Roman"/>
          <w:b/>
          <w:sz w:val="20"/>
          <w:szCs w:val="20"/>
        </w:rPr>
      </w:pPr>
      <w:r>
        <w:rPr>
          <w:rFonts w:ascii="Times New Roman" w:hAnsi="Times New Roman"/>
          <w:b/>
          <w:sz w:val="20"/>
          <w:szCs w:val="20"/>
        </w:rPr>
        <w:t>SERVIZI ISTITUZIONALI E GENERALI DELLE AMMINISTRAZIONI PUBBLICHE (missione cod. 032)</w:t>
      </w:r>
    </w:p>
    <w:p w:rsidR="00DE4BEC" w:rsidRDefault="00DE4BEC" w:rsidP="00DE4BEC">
      <w:pPr>
        <w:pStyle w:val="Paragrafoelenco"/>
        <w:spacing w:line="240" w:lineRule="auto"/>
        <w:jc w:val="both"/>
        <w:rPr>
          <w:rFonts w:ascii="Times New Roman" w:hAnsi="Times New Roman"/>
          <w:b/>
          <w:sz w:val="20"/>
          <w:szCs w:val="20"/>
        </w:rPr>
      </w:pPr>
    </w:p>
    <w:tbl>
      <w:tblPr>
        <w:tblStyle w:val="Grigliatabel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
        <w:gridCol w:w="3468"/>
        <w:gridCol w:w="5073"/>
      </w:tblGrid>
      <w:tr w:rsidR="00DE4BEC" w:rsidTr="00232BB1">
        <w:trPr>
          <w:jc w:val="center"/>
        </w:trPr>
        <w:tc>
          <w:tcPr>
            <w:tcW w:w="3595"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obiettivo strategico (missione)</w:t>
            </w:r>
          </w:p>
        </w:tc>
        <w:tc>
          <w:tcPr>
            <w:tcW w:w="5073"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Servizi istituzionali e generali delle amministrazioni pubbliche (</w:t>
            </w:r>
            <w:proofErr w:type="spellStart"/>
            <w:r>
              <w:rPr>
                <w:rFonts w:ascii="Times New Roman" w:hAnsi="Times New Roman"/>
                <w:bCs/>
              </w:rPr>
              <w:t>cod</w:t>
            </w:r>
            <w:proofErr w:type="spellEnd"/>
            <w:r>
              <w:rPr>
                <w:rFonts w:ascii="Times New Roman" w:hAnsi="Times New Roman"/>
                <w:bCs/>
              </w:rPr>
              <w:t xml:space="preserve"> 032)</w:t>
            </w:r>
          </w:p>
        </w:tc>
      </w:tr>
      <w:tr w:rsidR="00DE4BEC" w:rsidTr="00232BB1">
        <w:trPr>
          <w:jc w:val="center"/>
        </w:trPr>
        <w:tc>
          <w:tcPr>
            <w:tcW w:w="3595"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programma</w:t>
            </w:r>
          </w:p>
        </w:tc>
        <w:tc>
          <w:tcPr>
            <w:tcW w:w="5073"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Indirizzo politico (cod. 002)</w:t>
            </w:r>
          </w:p>
        </w:tc>
      </w:tr>
      <w:tr w:rsidR="00DE4BEC" w:rsidTr="00232BB1">
        <w:trPr>
          <w:jc w:val="center"/>
        </w:trPr>
        <w:tc>
          <w:tcPr>
            <w:tcW w:w="3595"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obiettivo operativo </w:t>
            </w:r>
          </w:p>
        </w:tc>
        <w:tc>
          <w:tcPr>
            <w:tcW w:w="5073" w:type="dxa"/>
            <w:tcBorders>
              <w:top w:val="single" w:sz="4" w:space="0" w:color="auto"/>
              <w:left w:val="single" w:sz="4" w:space="0" w:color="auto"/>
              <w:bottom w:val="single" w:sz="4" w:space="0" w:color="auto"/>
              <w:right w:val="single" w:sz="4" w:space="0" w:color="auto"/>
            </w:tcBorders>
          </w:tcPr>
          <w:p w:rsidR="00DE4BEC" w:rsidRDefault="00DE4BEC">
            <w:pPr>
              <w:autoSpaceDE w:val="0"/>
              <w:autoSpaceDN w:val="0"/>
              <w:adjustRightInd w:val="0"/>
              <w:jc w:val="both"/>
              <w:rPr>
                <w:rFonts w:ascii="Times New Roman" w:hAnsi="Times New Roman"/>
                <w:b/>
                <w:u w:val="single"/>
              </w:rPr>
            </w:pPr>
            <w:r>
              <w:rPr>
                <w:rFonts w:ascii="Times New Roman" w:hAnsi="Times New Roman"/>
                <w:b/>
                <w:color w:val="000000"/>
              </w:rPr>
              <w:t xml:space="preserve">Predisposizione  dei documenti relativi alla performance (Piano Performance, relazione sulla performance, Monitoraggio semestrale) </w:t>
            </w:r>
          </w:p>
          <w:p w:rsidR="00DE4BEC" w:rsidRDefault="00DE4BEC">
            <w:pPr>
              <w:autoSpaceDE w:val="0"/>
              <w:autoSpaceDN w:val="0"/>
              <w:adjustRightInd w:val="0"/>
              <w:jc w:val="both"/>
              <w:rPr>
                <w:rFonts w:ascii="Times New Roman" w:hAnsi="Times New Roman"/>
                <w:b/>
                <w:bCs/>
              </w:rPr>
            </w:pPr>
          </w:p>
        </w:tc>
      </w:tr>
      <w:tr w:rsidR="00DE4BEC" w:rsidTr="00232BB1">
        <w:trPr>
          <w:jc w:val="center"/>
        </w:trPr>
        <w:tc>
          <w:tcPr>
            <w:tcW w:w="3595"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descrizione </w:t>
            </w:r>
          </w:p>
        </w:tc>
        <w:tc>
          <w:tcPr>
            <w:tcW w:w="5073" w:type="dxa"/>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jc w:val="both"/>
              <w:rPr>
                <w:rFonts w:ascii="Times New Roman" w:hAnsi="Times New Roman"/>
              </w:rPr>
            </w:pPr>
            <w:r>
              <w:rPr>
                <w:rFonts w:ascii="Times New Roman" w:hAnsi="Times New Roman"/>
              </w:rPr>
              <w:t xml:space="preserve"> Predisposizione e pubblicazione sul sito camerale dei documenti inerenti il ciclo della performance di cui al Decreto 150/2009 </w:t>
            </w:r>
            <w:r>
              <w:rPr>
                <w:rFonts w:ascii="Times New Roman" w:hAnsi="Times New Roman"/>
                <w:color w:val="000000"/>
              </w:rPr>
              <w:t>(Piano Performance, relazione sulla performance, Monitoraggio semestrale).</w:t>
            </w:r>
          </w:p>
        </w:tc>
      </w:tr>
      <w:tr w:rsidR="00DE4BEC" w:rsidTr="00232BB1">
        <w:trPr>
          <w:jc w:val="center"/>
        </w:trPr>
        <w:tc>
          <w:tcPr>
            <w:tcW w:w="3595"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risultati attesi</w:t>
            </w:r>
          </w:p>
        </w:tc>
        <w:tc>
          <w:tcPr>
            <w:tcW w:w="5073"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Rendicontazione  in maniera chiara e facilmente percepibile all’esterno dei risultati dell’attività dell’Ente valorizzando e semplificando gli strumenti di misurazione e rendicontazione della performance</w:t>
            </w:r>
          </w:p>
        </w:tc>
      </w:tr>
      <w:tr w:rsidR="00DE4BEC" w:rsidTr="00232BB1">
        <w:trPr>
          <w:jc w:val="center"/>
        </w:trPr>
        <w:tc>
          <w:tcPr>
            <w:tcW w:w="3595"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benefici attesi</w:t>
            </w:r>
          </w:p>
        </w:tc>
        <w:tc>
          <w:tcPr>
            <w:tcW w:w="5073"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numPr>
                <w:ilvl w:val="0"/>
                <w:numId w:val="26"/>
              </w:numPr>
              <w:autoSpaceDE w:val="0"/>
              <w:autoSpaceDN w:val="0"/>
              <w:adjustRightInd w:val="0"/>
              <w:jc w:val="both"/>
              <w:rPr>
                <w:rFonts w:ascii="Times New Roman" w:hAnsi="Times New Roman"/>
              </w:rPr>
            </w:pPr>
            <w:r>
              <w:rPr>
                <w:rFonts w:ascii="Times New Roman" w:hAnsi="Times New Roman"/>
              </w:rPr>
              <w:t>Migliorare e semplificare i documenti inerenti il ciclo della performance</w:t>
            </w:r>
            <w:r>
              <w:rPr>
                <w:rFonts w:ascii="Times New Roman" w:hAnsi="Times New Roman"/>
                <w:color w:val="000000"/>
              </w:rPr>
              <w:t>(Piano Performance, relazione sulla performance, Monitoraggio semestrale)</w:t>
            </w:r>
            <w:r>
              <w:rPr>
                <w:rFonts w:ascii="Times New Roman" w:hAnsi="Times New Roman"/>
              </w:rPr>
              <w:t xml:space="preserve"> nel rispetto del decreto 150/2009</w:t>
            </w:r>
          </w:p>
        </w:tc>
      </w:tr>
      <w:tr w:rsidR="00DE4BEC" w:rsidTr="00232BB1">
        <w:trPr>
          <w:jc w:val="center"/>
        </w:trPr>
        <w:tc>
          <w:tcPr>
            <w:tcW w:w="3595"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impatto organizzativo (</w:t>
            </w:r>
            <w:r>
              <w:rPr>
                <w:rFonts w:ascii="Times New Roman" w:hAnsi="Times New Roman"/>
                <w:b/>
              </w:rPr>
              <w:t>stima impatto su personale, tempi, processi)</w:t>
            </w:r>
          </w:p>
        </w:tc>
        <w:tc>
          <w:tcPr>
            <w:tcW w:w="5073"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Personale interno: per la raccolta dati e predisposizione documenti1 unita categoria D 50%</w:t>
            </w:r>
          </w:p>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Per la fornitura dati: tutti i responsabili servizi /uffici  e aziende speciali</w:t>
            </w:r>
          </w:p>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Per la supervisione e controllo: dirigente responsabile</w:t>
            </w:r>
          </w:p>
        </w:tc>
      </w:tr>
      <w:tr w:rsidR="00DE4BEC" w:rsidTr="00232BB1">
        <w:trPr>
          <w:jc w:val="center"/>
        </w:trPr>
        <w:tc>
          <w:tcPr>
            <w:tcW w:w="3595"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rPr>
              <w:t xml:space="preserve">Centro di costo  </w:t>
            </w:r>
          </w:p>
        </w:tc>
        <w:tc>
          <w:tcPr>
            <w:tcW w:w="5073"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Regolazione del Mercato ed Economia locale</w:t>
            </w:r>
          </w:p>
        </w:tc>
      </w:tr>
      <w:tr w:rsidR="00DE4BEC" w:rsidTr="00232BB1">
        <w:trPr>
          <w:jc w:val="center"/>
        </w:trPr>
        <w:tc>
          <w:tcPr>
            <w:tcW w:w="3595"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jc w:val="both"/>
              <w:rPr>
                <w:rFonts w:ascii="Times New Roman" w:hAnsi="Times New Roman"/>
                <w:b/>
              </w:rPr>
            </w:pPr>
            <w:r>
              <w:rPr>
                <w:rFonts w:ascii="Times New Roman" w:hAnsi="Times New Roman"/>
                <w:b/>
              </w:rPr>
              <w:t xml:space="preserve">budget </w:t>
            </w:r>
          </w:p>
          <w:p w:rsidR="00DE4BEC" w:rsidRDefault="00DE4BEC">
            <w:pPr>
              <w:autoSpaceDE w:val="0"/>
              <w:autoSpaceDN w:val="0"/>
              <w:adjustRightInd w:val="0"/>
              <w:jc w:val="both"/>
              <w:rPr>
                <w:rFonts w:ascii="Times New Roman" w:hAnsi="Times New Roman"/>
                <w:b/>
                <w:bCs/>
              </w:rPr>
            </w:pPr>
            <w:r>
              <w:rPr>
                <w:rFonts w:ascii="Times New Roman" w:hAnsi="Times New Roman"/>
                <w:b/>
              </w:rPr>
              <w:t>(proventi da gestione di beni e servizi   e oneri per interventi economici )</w:t>
            </w:r>
          </w:p>
        </w:tc>
        <w:tc>
          <w:tcPr>
            <w:tcW w:w="5073"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0</w:t>
            </w:r>
          </w:p>
        </w:tc>
      </w:tr>
      <w:tr w:rsidR="00DE4BEC" w:rsidTr="00232BB1">
        <w:trPr>
          <w:jc w:val="center"/>
        </w:trPr>
        <w:tc>
          <w:tcPr>
            <w:tcW w:w="8668" w:type="dxa"/>
            <w:gridSpan w:val="3"/>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kpi operativo 2.1.1.</w:t>
            </w:r>
          </w:p>
        </w:tc>
      </w:tr>
      <w:tr w:rsidR="00DE4BEC" w:rsidTr="00232BB1">
        <w:trPr>
          <w:jc w:val="center"/>
        </w:trPr>
        <w:tc>
          <w:tcPr>
            <w:tcW w:w="3595"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5073"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 xml:space="preserve">Predisposizione documenti </w:t>
            </w:r>
            <w:r>
              <w:rPr>
                <w:rFonts w:ascii="Times New Roman" w:hAnsi="Times New Roman"/>
              </w:rPr>
              <w:t>inerenti il ciclo della performance</w:t>
            </w:r>
            <w:r>
              <w:rPr>
                <w:rFonts w:ascii="Times New Roman" w:hAnsi="Times New Roman"/>
                <w:color w:val="000000"/>
              </w:rPr>
              <w:t>(Piano Performance, relazione sulla performance, Monitoraggio semestrale)</w:t>
            </w:r>
          </w:p>
        </w:tc>
      </w:tr>
      <w:tr w:rsidR="00DE4BEC" w:rsidTr="00232BB1">
        <w:trPr>
          <w:jc w:val="center"/>
        </w:trPr>
        <w:tc>
          <w:tcPr>
            <w:tcW w:w="3595"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5073"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 xml:space="preserve">Predisposizione documenti  </w:t>
            </w:r>
            <w:r>
              <w:rPr>
                <w:rFonts w:ascii="Times New Roman" w:hAnsi="Times New Roman"/>
              </w:rPr>
              <w:t xml:space="preserve">inerenti il ciclo della performance </w:t>
            </w:r>
            <w:r>
              <w:rPr>
                <w:rFonts w:ascii="Times New Roman" w:hAnsi="Times New Roman"/>
                <w:color w:val="000000"/>
              </w:rPr>
              <w:t>(Piano Performance 2019/2021, relazione sulla performance 2018, Monitoraggio semestrale Piano Performance 2019/2021)</w:t>
            </w:r>
          </w:p>
        </w:tc>
      </w:tr>
      <w:tr w:rsidR="00DE4BEC" w:rsidTr="00232BB1">
        <w:trPr>
          <w:jc w:val="center"/>
        </w:trPr>
        <w:tc>
          <w:tcPr>
            <w:tcW w:w="3595"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5073"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si</w:t>
            </w:r>
          </w:p>
        </w:tc>
      </w:tr>
      <w:tr w:rsidR="00DE4BEC" w:rsidTr="00232BB1">
        <w:trPr>
          <w:jc w:val="center"/>
        </w:trPr>
        <w:tc>
          <w:tcPr>
            <w:tcW w:w="3595"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5073"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232BB1">
        <w:trPr>
          <w:jc w:val="center"/>
        </w:trPr>
        <w:tc>
          <w:tcPr>
            <w:tcW w:w="3595"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5073"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232BB1">
        <w:trPr>
          <w:jc w:val="center"/>
        </w:trPr>
        <w:tc>
          <w:tcPr>
            <w:tcW w:w="3595"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5073"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Rilevazione interna</w:t>
            </w:r>
          </w:p>
        </w:tc>
      </w:tr>
      <w:tr w:rsidR="00DE4BEC" w:rsidTr="00232BB1">
        <w:trPr>
          <w:jc w:val="center"/>
        </w:trPr>
        <w:tc>
          <w:tcPr>
            <w:tcW w:w="3595"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5073"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Dott.ssa Maria Palmieri</w:t>
            </w:r>
          </w:p>
        </w:tc>
      </w:tr>
      <w:tr w:rsidR="00DE4BEC" w:rsidTr="00232BB1">
        <w:trPr>
          <w:jc w:val="center"/>
        </w:trPr>
        <w:tc>
          <w:tcPr>
            <w:tcW w:w="3595" w:type="dxa"/>
            <w:gridSpan w:val="2"/>
            <w:tcBorders>
              <w:top w:val="single" w:sz="4" w:space="0" w:color="auto"/>
              <w:left w:val="single" w:sz="4" w:space="0" w:color="auto"/>
              <w:bottom w:val="single" w:sz="4" w:space="0" w:color="auto"/>
              <w:right w:val="single" w:sz="4" w:space="0" w:color="auto"/>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5073" w:type="dxa"/>
            <w:tcBorders>
              <w:top w:val="single" w:sz="4" w:space="0" w:color="auto"/>
              <w:left w:val="single" w:sz="4" w:space="0" w:color="auto"/>
              <w:bottom w:val="single" w:sz="4" w:space="0" w:color="auto"/>
              <w:right w:val="single" w:sz="4" w:space="0" w:color="auto"/>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232BB1" w:rsidTr="00E1037A">
        <w:trPr>
          <w:gridBefore w:val="1"/>
          <w:wBefore w:w="127" w:type="dxa"/>
          <w:jc w:val="center"/>
        </w:trPr>
        <w:tc>
          <w:tcPr>
            <w:tcW w:w="8541" w:type="dxa"/>
            <w:gridSpan w:val="2"/>
            <w:tcBorders>
              <w:top w:val="single" w:sz="4" w:space="0" w:color="auto"/>
              <w:left w:val="single" w:sz="4" w:space="0" w:color="auto"/>
              <w:bottom w:val="single" w:sz="4" w:space="0" w:color="auto"/>
              <w:right w:val="single" w:sz="4" w:space="0" w:color="auto"/>
            </w:tcBorders>
            <w:shd w:val="clear" w:color="auto" w:fill="92D050"/>
            <w:hideMark/>
          </w:tcPr>
          <w:p w:rsidR="00232BB1" w:rsidRDefault="00232BB1" w:rsidP="00BA00C4">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DE4BEC" w:rsidRDefault="00DE4BEC" w:rsidP="00DE4BEC">
      <w:pPr>
        <w:spacing w:line="240" w:lineRule="auto"/>
        <w:jc w:val="both"/>
        <w:rPr>
          <w:rFonts w:ascii="Times New Roman" w:hAnsi="Times New Roman"/>
          <w:sz w:val="20"/>
          <w:szCs w:val="20"/>
        </w:rPr>
      </w:pPr>
    </w:p>
    <w:tbl>
      <w:tblPr>
        <w:tblW w:w="8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9"/>
        <w:gridCol w:w="4944"/>
      </w:tblGrid>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Servizi istituzionali e generali delle amministrazioni pubbliche (</w:t>
            </w:r>
            <w:proofErr w:type="spellStart"/>
            <w:r>
              <w:rPr>
                <w:rFonts w:ascii="Times New Roman" w:hAnsi="Times New Roman"/>
                <w:bCs/>
                <w:sz w:val="20"/>
                <w:szCs w:val="20"/>
                <w:lang w:eastAsia="it-IT"/>
              </w:rPr>
              <w:t>cod</w:t>
            </w:r>
            <w:proofErr w:type="spellEnd"/>
            <w:r>
              <w:rPr>
                <w:rFonts w:ascii="Times New Roman" w:hAnsi="Times New Roman"/>
                <w:bCs/>
                <w:sz w:val="20"/>
                <w:szCs w:val="20"/>
                <w:lang w:eastAsia="it-IT"/>
              </w:rPr>
              <w:t xml:space="preserve"> 032)</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Indirizzo politico (cod. 002)</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obiettivo operativo </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 xml:space="preserve">Supporto organi </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4944"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Azione 1</w:t>
            </w:r>
            <w:r>
              <w:rPr>
                <w:rFonts w:ascii="Times New Roman" w:hAnsi="Times New Roman"/>
                <w:bCs/>
                <w:sz w:val="20"/>
                <w:szCs w:val="20"/>
                <w:lang w:eastAsia="it-IT"/>
              </w:rPr>
              <w:t xml:space="preserve"> Elaborazione dati relativi alla composizione del Consiglio camerale ed adempimenti  connesse al processo di accorpamento in atto.</w:t>
            </w:r>
          </w:p>
          <w:p w:rsidR="00DE4BEC" w:rsidRDefault="00DE4BEC">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Azione 2</w:t>
            </w:r>
            <w:r>
              <w:rPr>
                <w:rFonts w:ascii="Times New Roman" w:hAnsi="Times New Roman"/>
                <w:bCs/>
                <w:sz w:val="20"/>
                <w:szCs w:val="20"/>
                <w:lang w:eastAsia="it-IT"/>
              </w:rPr>
              <w:t xml:space="preserve"> tempistica processo di gestione dei provvedimenti.</w:t>
            </w:r>
          </w:p>
          <w:p w:rsidR="00DE4BEC" w:rsidRDefault="00DE4BEC">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Azione 3</w:t>
            </w:r>
            <w:r>
              <w:rPr>
                <w:rFonts w:ascii="Times New Roman" w:hAnsi="Times New Roman"/>
                <w:bCs/>
                <w:sz w:val="20"/>
                <w:szCs w:val="20"/>
                <w:lang w:eastAsia="it-IT"/>
              </w:rPr>
              <w:t xml:space="preserve"> Completamento nei termini previsti di: anagrafe delle prestazioni, , osservatorio camerale.</w:t>
            </w:r>
          </w:p>
          <w:p w:rsidR="00DE4BEC" w:rsidRDefault="00DE4BEC">
            <w:pPr>
              <w:pStyle w:val="Paragrafoelenco"/>
              <w:autoSpaceDE w:val="0"/>
              <w:autoSpaceDN w:val="0"/>
              <w:adjustRightInd w:val="0"/>
              <w:spacing w:after="0" w:line="240" w:lineRule="auto"/>
              <w:ind w:left="0"/>
              <w:jc w:val="both"/>
              <w:rPr>
                <w:rFonts w:ascii="Times New Roman" w:hAnsi="Times New Roman"/>
                <w:bCs/>
                <w:sz w:val="20"/>
                <w:szCs w:val="20"/>
                <w:lang w:eastAsia="it-IT"/>
              </w:rPr>
            </w:pPr>
          </w:p>
          <w:p w:rsidR="00DE4BEC" w:rsidRDefault="00DE4BEC">
            <w:pPr>
              <w:pStyle w:val="Paragrafoelenco"/>
              <w:autoSpaceDE w:val="0"/>
              <w:autoSpaceDN w:val="0"/>
              <w:adjustRightInd w:val="0"/>
              <w:spacing w:after="0" w:line="240" w:lineRule="auto"/>
              <w:ind w:left="0"/>
              <w:jc w:val="both"/>
              <w:rPr>
                <w:rFonts w:ascii="Times New Roman" w:hAnsi="Times New Roman"/>
                <w:bCs/>
                <w:sz w:val="20"/>
                <w:szCs w:val="20"/>
                <w:lang w:eastAsia="it-IT"/>
              </w:rPr>
            </w:pP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numPr>
                <w:ilvl w:val="0"/>
                <w:numId w:val="28"/>
              </w:num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elaborazione dati relativi alla composizione del Consiglio camerale entro il 31/3/2019</w:t>
            </w:r>
          </w:p>
          <w:p w:rsidR="00DE4BEC" w:rsidRDefault="00DE4BEC">
            <w:pPr>
              <w:pStyle w:val="Paragrafoelenco"/>
              <w:numPr>
                <w:ilvl w:val="0"/>
                <w:numId w:val="28"/>
              </w:num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 xml:space="preserve">tempestiva gestione dei provvedimenti camerali anche alla luce della gestione “diretta” della pubblicazione degli atti deliberativi all’albo camerale </w:t>
            </w:r>
          </w:p>
          <w:p w:rsidR="00DE4BEC" w:rsidRDefault="00DE4BEC">
            <w:pPr>
              <w:pStyle w:val="Paragrafoelenco"/>
              <w:numPr>
                <w:ilvl w:val="0"/>
                <w:numId w:val="28"/>
              </w:num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 xml:space="preserve">completamento nei termini di legge anagrafe delle prestazioni, osservatorio camerale </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Miglioramento efficacia efficienza servizi interni</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Personale interno 1 unità C 100% una unità D 70%</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 xml:space="preserve">Centro di costo  </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Affari generali</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DE4BEC" w:rsidRDefault="00DE4BEC">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(proventi da gestione di beni e servizi   e oneri per interventi economici )</w:t>
            </w:r>
          </w:p>
          <w:p w:rsidR="00DE4BEC" w:rsidRDefault="00DE4BEC">
            <w:pPr>
              <w:autoSpaceDE w:val="0"/>
              <w:autoSpaceDN w:val="0"/>
              <w:adjustRightInd w:val="0"/>
              <w:spacing w:after="0" w:line="240" w:lineRule="auto"/>
              <w:jc w:val="both"/>
              <w:rPr>
                <w:rFonts w:ascii="Times New Roman" w:hAnsi="Times New Roman"/>
                <w:b/>
                <w:bCs/>
                <w:sz w:val="20"/>
                <w:szCs w:val="20"/>
                <w:lang w:eastAsia="it-IT"/>
              </w:rPr>
            </w:pP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0</w:t>
            </w:r>
          </w:p>
        </w:tc>
      </w:tr>
      <w:tr w:rsidR="00DE4BEC" w:rsidTr="00DE4BEC">
        <w:trPr>
          <w:jc w:val="center"/>
        </w:trPr>
        <w:tc>
          <w:tcPr>
            <w:tcW w:w="8473"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1.</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Elaborazione dati relativi alla composizione del Consiglio camerale</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Rispetto dei termini di legge</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Dott.ssa Rosa Palmieri</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DE4BEC" w:rsidTr="00BA00C4">
        <w:trPr>
          <w:jc w:val="center"/>
        </w:trPr>
        <w:tc>
          <w:tcPr>
            <w:tcW w:w="3529"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spacing w:after="0" w:line="240" w:lineRule="auto"/>
              <w:rPr>
                <w:rFonts w:ascii="Times New Roman" w:hAnsi="Times New Roman"/>
                <w:b/>
                <w:sz w:val="20"/>
                <w:szCs w:val="20"/>
                <w:lang w:eastAsia="it-IT"/>
              </w:rPr>
            </w:pPr>
          </w:p>
        </w:tc>
        <w:tc>
          <w:tcPr>
            <w:tcW w:w="4944"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DE4BEC" w:rsidTr="00BA00C4">
        <w:trPr>
          <w:jc w:val="center"/>
        </w:trPr>
        <w:tc>
          <w:tcPr>
            <w:tcW w:w="8473" w:type="dxa"/>
            <w:gridSpan w:val="2"/>
            <w:tcBorders>
              <w:top w:val="single" w:sz="4" w:space="0" w:color="000000"/>
              <w:left w:val="single" w:sz="4" w:space="0" w:color="000000"/>
              <w:bottom w:val="single" w:sz="4" w:space="0" w:color="000000"/>
              <w:right w:val="single" w:sz="4" w:space="0" w:color="000000"/>
            </w:tcBorders>
            <w:shd w:val="clear" w:color="auto" w:fill="92D050"/>
          </w:tcPr>
          <w:p w:rsidR="00BA00C4" w:rsidRPr="004C36BE" w:rsidRDefault="00BA00C4" w:rsidP="00BA00C4">
            <w:pPr>
              <w:spacing w:after="0" w:line="240" w:lineRule="auto"/>
              <w:jc w:val="both"/>
              <w:rPr>
                <w:rFonts w:ascii="Times New Roman" w:hAnsi="Times New Roman"/>
                <w:sz w:val="20"/>
                <w:szCs w:val="20"/>
                <w:lang w:eastAsia="it-IT"/>
              </w:rPr>
            </w:pPr>
            <w:r w:rsidRPr="004C36BE">
              <w:rPr>
                <w:rFonts w:ascii="Times New Roman" w:hAnsi="Times New Roman"/>
                <w:sz w:val="20"/>
                <w:szCs w:val="20"/>
              </w:rPr>
              <w:t>I dati sono stati elaborati ed approvati con determinazione d’urgenza n. 6 del 25/03/2019 con cui si è deliberato di trasmettere al Ministero  dello Sviluppo Economico solo i dati elaborati. Tali dati sono stati inviati al competente Ministero giusta nota prot. n</w:t>
            </w:r>
            <w:r w:rsidRPr="004C36BE">
              <w:rPr>
                <w:rFonts w:ascii="Times New Roman" w:hAnsi="Times New Roman"/>
                <w:color w:val="FF0000"/>
                <w:sz w:val="20"/>
                <w:szCs w:val="20"/>
              </w:rPr>
              <w:t xml:space="preserve">. </w:t>
            </w:r>
            <w:r w:rsidRPr="004C36BE">
              <w:rPr>
                <w:rFonts w:ascii="Times New Roman" w:hAnsi="Times New Roman"/>
                <w:sz w:val="20"/>
                <w:szCs w:val="20"/>
                <w:lang w:eastAsia="it-IT"/>
              </w:rPr>
              <w:t>0004253/U DEL 25/03/2019 .</w:t>
            </w:r>
          </w:p>
          <w:p w:rsidR="00BA00C4" w:rsidRPr="004C36BE" w:rsidRDefault="00BA00C4" w:rsidP="00BA00C4">
            <w:pPr>
              <w:spacing w:after="0" w:line="240" w:lineRule="auto"/>
              <w:jc w:val="both"/>
              <w:rPr>
                <w:rFonts w:ascii="Times New Roman" w:hAnsi="Times New Roman"/>
                <w:sz w:val="20"/>
                <w:szCs w:val="20"/>
              </w:rPr>
            </w:pPr>
            <w:r w:rsidRPr="004C36BE">
              <w:rPr>
                <w:rFonts w:ascii="Times New Roman" w:hAnsi="Times New Roman"/>
                <w:sz w:val="20"/>
                <w:szCs w:val="20"/>
                <w:lang w:eastAsia="it-IT"/>
              </w:rPr>
              <w:t xml:space="preserve">La determinazione d’urgenza n. 6/2019 è stata </w:t>
            </w:r>
            <w:r w:rsidRPr="004C36BE">
              <w:rPr>
                <w:rFonts w:ascii="Times New Roman" w:hAnsi="Times New Roman"/>
                <w:sz w:val="20"/>
                <w:szCs w:val="20"/>
              </w:rPr>
              <w:t>, ratificata con delibera di Giunta n. 9 del 2/4/2019.</w:t>
            </w:r>
          </w:p>
          <w:p w:rsidR="00BA00C4" w:rsidRPr="004C36BE" w:rsidRDefault="00BA00C4" w:rsidP="00BA00C4">
            <w:pPr>
              <w:spacing w:after="0" w:line="240" w:lineRule="auto"/>
              <w:jc w:val="both"/>
              <w:rPr>
                <w:rFonts w:ascii="Times New Roman" w:hAnsi="Times New Roman"/>
                <w:sz w:val="20"/>
                <w:szCs w:val="20"/>
              </w:rPr>
            </w:pPr>
          </w:p>
          <w:p w:rsidR="00BA00C4" w:rsidRPr="00657546" w:rsidRDefault="00BA00C4" w:rsidP="00BA00C4">
            <w:pPr>
              <w:spacing w:after="0" w:line="240" w:lineRule="auto"/>
              <w:jc w:val="both"/>
              <w:rPr>
                <w:rFonts w:ascii="Times New Roman" w:hAnsi="Times New Roman"/>
                <w:sz w:val="20"/>
                <w:szCs w:val="20"/>
              </w:rPr>
            </w:pPr>
            <w:r w:rsidRPr="004C36BE">
              <w:rPr>
                <w:rFonts w:ascii="Times New Roman" w:hAnsi="Times New Roman"/>
                <w:sz w:val="20"/>
                <w:szCs w:val="20"/>
              </w:rPr>
              <w:t>Il Ministero Sviluppo Economico con decreto direttoriale del 30 maggio u.s.  ha validato i dati senza modifiche</w:t>
            </w:r>
          </w:p>
          <w:p w:rsidR="00BA00C4" w:rsidRPr="00657546" w:rsidRDefault="00BA00C4" w:rsidP="00BA00C4">
            <w:pPr>
              <w:spacing w:after="0" w:line="240" w:lineRule="auto"/>
              <w:rPr>
                <w:rFonts w:ascii="Times New Roman" w:hAnsi="Times New Roman"/>
                <w:sz w:val="20"/>
                <w:szCs w:val="20"/>
              </w:rPr>
            </w:pPr>
          </w:p>
          <w:p w:rsidR="00BA00C4" w:rsidRPr="00657546" w:rsidRDefault="00BA00C4" w:rsidP="00BA00C4">
            <w:pPr>
              <w:spacing w:after="0" w:line="240" w:lineRule="auto"/>
              <w:rPr>
                <w:rFonts w:ascii="Times New Roman" w:hAnsi="Times New Roman"/>
                <w:sz w:val="20"/>
                <w:szCs w:val="20"/>
              </w:rPr>
            </w:pPr>
            <w:r w:rsidRPr="00657546">
              <w:rPr>
                <w:rFonts w:ascii="Times New Roman" w:hAnsi="Times New Roman"/>
                <w:sz w:val="20"/>
                <w:szCs w:val="20"/>
                <w:highlight w:val="green"/>
              </w:rPr>
              <w:t>Obiettivo raggiunto al 100%</w:t>
            </w:r>
          </w:p>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spacing w:after="0" w:line="240" w:lineRule="auto"/>
              <w:rPr>
                <w:rFonts w:ascii="Times New Roman" w:hAnsi="Times New Roman"/>
                <w:b/>
                <w:sz w:val="20"/>
                <w:szCs w:val="20"/>
                <w:lang w:eastAsia="it-IT"/>
              </w:rPr>
            </w:pPr>
          </w:p>
        </w:tc>
        <w:tc>
          <w:tcPr>
            <w:tcW w:w="4944"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DE4BEC" w:rsidTr="00DE4BEC">
        <w:trPr>
          <w:jc w:val="center"/>
        </w:trPr>
        <w:tc>
          <w:tcPr>
            <w:tcW w:w="8473"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2.1.</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Tempi medi di creazione delibere di competenza </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Sommatoria giorni per predisposizione delibere successivamente alla riunione /totale delibere </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&lt;=4</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50</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Dott.ssa Grazia Scaringella Boccaccio</w:t>
            </w:r>
          </w:p>
        </w:tc>
      </w:tr>
      <w:tr w:rsidR="00DE4BEC" w:rsidTr="00BA00C4">
        <w:trPr>
          <w:jc w:val="center"/>
        </w:trPr>
        <w:tc>
          <w:tcPr>
            <w:tcW w:w="3529"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p w:rsidR="00DE4BEC" w:rsidRDefault="00DE4BEC">
            <w:pPr>
              <w:autoSpaceDE w:val="0"/>
              <w:autoSpaceDN w:val="0"/>
              <w:adjustRightInd w:val="0"/>
              <w:spacing w:after="0" w:line="240" w:lineRule="auto"/>
              <w:rPr>
                <w:rFonts w:ascii="Times New Roman" w:hAnsi="Times New Roman"/>
                <w:b/>
                <w:sz w:val="20"/>
                <w:szCs w:val="20"/>
                <w:lang w:eastAsia="it-IT"/>
              </w:rPr>
            </w:pP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BA00C4" w:rsidTr="00BA00C4">
        <w:trPr>
          <w:jc w:val="center"/>
        </w:trPr>
        <w:tc>
          <w:tcPr>
            <w:tcW w:w="8473" w:type="dxa"/>
            <w:gridSpan w:val="2"/>
            <w:tcBorders>
              <w:top w:val="single" w:sz="4" w:space="0" w:color="000000"/>
              <w:left w:val="single" w:sz="4" w:space="0" w:color="000000"/>
              <w:bottom w:val="single" w:sz="4" w:space="0" w:color="000000"/>
              <w:right w:val="single" w:sz="4" w:space="0" w:color="000000"/>
            </w:tcBorders>
            <w:shd w:val="clear" w:color="auto" w:fill="92D050"/>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sidRPr="0079319B">
              <w:rPr>
                <w:rFonts w:ascii="Times New Roman" w:hAnsi="Times New Roman"/>
                <w:bCs/>
                <w:sz w:val="20"/>
                <w:szCs w:val="20"/>
                <w:highlight w:val="green"/>
                <w:lang w:eastAsia="it-IT"/>
              </w:rPr>
              <w:t>L’obiettivo è pienamente raggiunto</w:t>
            </w:r>
          </w:p>
        </w:tc>
      </w:tr>
      <w:tr w:rsidR="00DE4BEC" w:rsidTr="00DE4BEC">
        <w:trPr>
          <w:jc w:val="center"/>
        </w:trPr>
        <w:tc>
          <w:tcPr>
            <w:tcW w:w="8473"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2.2.</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Tempo medio di pubblicazione atti</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Sommatoria giorni necessari per pubblicazione atti dopo la sottoscrizione/totale atti pubblicati. </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&lt;=3</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50</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Dott.ssa Grazia Scaringella Boccaccio</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DE4BEC" w:rsidTr="00DE4BEC">
        <w:trPr>
          <w:jc w:val="center"/>
        </w:trPr>
        <w:tc>
          <w:tcPr>
            <w:tcW w:w="8473"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 xml:space="preserve">kpi operativo 3 </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Completamento nei termini previsti di: anagrafe delle prestazioni osservatorio camerale per la parte di competenza</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Rispetto dei termini di legge</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DE4BEC" w:rsidTr="00DE4BEC">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Dott.ssa Rosa Palmieri</w:t>
            </w:r>
          </w:p>
        </w:tc>
      </w:tr>
      <w:tr w:rsidR="00DE4BEC" w:rsidTr="00E1037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4944"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E1037A" w:rsidTr="00E1037A">
        <w:trPr>
          <w:jc w:val="center"/>
        </w:trPr>
        <w:tc>
          <w:tcPr>
            <w:tcW w:w="8473" w:type="dxa"/>
            <w:gridSpan w:val="2"/>
            <w:tcBorders>
              <w:top w:val="single" w:sz="4" w:space="0" w:color="000000"/>
              <w:left w:val="single" w:sz="4" w:space="0" w:color="000000"/>
              <w:bottom w:val="single" w:sz="4" w:space="0" w:color="000000"/>
              <w:right w:val="single" w:sz="4" w:space="0" w:color="000000"/>
            </w:tcBorders>
            <w:shd w:val="clear" w:color="auto" w:fill="92D050"/>
            <w:hideMark/>
          </w:tcPr>
          <w:p w:rsidR="00E1037A" w:rsidRDefault="00E1037A">
            <w:pPr>
              <w:pStyle w:val="Paragrafoelenco"/>
              <w:autoSpaceDE w:val="0"/>
              <w:autoSpaceDN w:val="0"/>
              <w:adjustRightInd w:val="0"/>
              <w:spacing w:after="0" w:line="240" w:lineRule="auto"/>
              <w:ind w:left="0"/>
              <w:rPr>
                <w:rFonts w:ascii="Times New Roman" w:hAnsi="Times New Roman" w:cs="Times New Roman"/>
                <w:sz w:val="16"/>
                <w:szCs w:val="16"/>
              </w:rPr>
            </w:pPr>
            <w:r>
              <w:rPr>
                <w:rFonts w:ascii="Times New Roman" w:hAnsi="Times New Roman" w:cs="Times New Roman"/>
                <w:sz w:val="16"/>
                <w:szCs w:val="16"/>
              </w:rPr>
              <w:t>Monitoraggio semestrale:in linea con target</w:t>
            </w:r>
          </w:p>
          <w:p w:rsidR="00BA00C4" w:rsidRDefault="00BA00C4" w:rsidP="00BA00C4">
            <w:pPr>
              <w:spacing w:after="0" w:line="240" w:lineRule="auto"/>
              <w:rPr>
                <w:rFonts w:ascii="Times New Roman" w:hAnsi="Times New Roman"/>
                <w:bCs/>
                <w:sz w:val="20"/>
                <w:szCs w:val="20"/>
                <w:lang w:eastAsia="it-IT"/>
              </w:rPr>
            </w:pPr>
            <w:r w:rsidRPr="0079319B">
              <w:rPr>
                <w:rFonts w:ascii="Times New Roman" w:hAnsi="Times New Roman"/>
                <w:bCs/>
                <w:sz w:val="20"/>
                <w:szCs w:val="20"/>
                <w:highlight w:val="green"/>
                <w:lang w:eastAsia="it-IT"/>
              </w:rPr>
              <w:t>L’obiettivo è pienamente raggiunto</w:t>
            </w:r>
          </w:p>
        </w:tc>
      </w:tr>
    </w:tbl>
    <w:p w:rsidR="00DE4BEC" w:rsidRDefault="00DE4BEC" w:rsidP="00DE4BEC">
      <w:pPr>
        <w:spacing w:line="240" w:lineRule="auto"/>
        <w:jc w:val="both"/>
        <w:rPr>
          <w:rFonts w:ascii="Times New Roman" w:hAnsi="Times New Roman"/>
          <w:sz w:val="20"/>
          <w:szCs w:val="20"/>
        </w:rPr>
      </w:pPr>
    </w:p>
    <w:tbl>
      <w:tblPr>
        <w:tblStyle w:val="Grigliatabella"/>
        <w:tblW w:w="8494" w:type="dxa"/>
        <w:jc w:val="center"/>
        <w:tblLook w:val="04A0" w:firstRow="1" w:lastRow="0" w:firstColumn="1" w:lastColumn="0" w:noHBand="0" w:noVBand="1"/>
      </w:tblPr>
      <w:tblGrid>
        <w:gridCol w:w="3448"/>
        <w:gridCol w:w="4665"/>
        <w:gridCol w:w="381"/>
      </w:tblGrid>
      <w:tr w:rsidR="00DE4BEC" w:rsidTr="00E1037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Obiettivo strategico (missione)</w:t>
            </w:r>
          </w:p>
        </w:tc>
        <w:tc>
          <w:tcPr>
            <w:tcW w:w="50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Missione 032 – “Servizi istituzionali e generali delle Amministrazioni pubbliche”</w:t>
            </w:r>
          </w:p>
        </w:tc>
      </w:tr>
      <w:tr w:rsidR="00DE4BEC" w:rsidTr="00E1037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Programma</w:t>
            </w:r>
          </w:p>
        </w:tc>
        <w:tc>
          <w:tcPr>
            <w:tcW w:w="50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Programma 002 Indirizzo politico</w:t>
            </w:r>
          </w:p>
        </w:tc>
      </w:tr>
      <w:tr w:rsidR="00DE4BEC" w:rsidTr="00E1037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Obiettivo operativo </w:t>
            </w:r>
          </w:p>
        </w:tc>
        <w:tc>
          <w:tcPr>
            <w:tcW w:w="50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Trasparenza amministrativa</w:t>
            </w:r>
          </w:p>
        </w:tc>
      </w:tr>
      <w:tr w:rsidR="00DE4BEC" w:rsidTr="00E1037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Descrizione </w:t>
            </w:r>
          </w:p>
        </w:tc>
        <w:tc>
          <w:tcPr>
            <w:tcW w:w="50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Attuazione delle normative in tema di trasparenza amministrativa</w:t>
            </w:r>
          </w:p>
        </w:tc>
      </w:tr>
      <w:tr w:rsidR="00DE4BEC" w:rsidTr="00E1037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Risultati attesi</w:t>
            </w:r>
          </w:p>
        </w:tc>
        <w:tc>
          <w:tcPr>
            <w:tcW w:w="50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rPr>
              <w:t>Accessibilità alle informazioni dell’Ente e trasparenza sul suo operato</w:t>
            </w:r>
          </w:p>
        </w:tc>
      </w:tr>
      <w:tr w:rsidR="00DE4BEC" w:rsidTr="00E1037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Benefici attesi</w:t>
            </w:r>
          </w:p>
        </w:tc>
        <w:tc>
          <w:tcPr>
            <w:tcW w:w="50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jc w:val="both"/>
              <w:rPr>
                <w:rFonts w:ascii="Times New Roman" w:hAnsi="Times New Roman"/>
                <w:bCs/>
              </w:rPr>
            </w:pPr>
            <w:r>
              <w:rPr>
                <w:rFonts w:ascii="Times New Roman" w:hAnsi="Times New Roman"/>
                <w:bCs/>
              </w:rPr>
              <w:t>La trasparenza nell’attività della Pubblica Amministrazione è funzionale al principio di economicità e di legalità, consente una diffusione delle informazioni prodotte, crea un canale informativo verso l’utenza elencando i servizi offerti ed infine permette un controllo sull’operato dell’Ente</w:t>
            </w:r>
          </w:p>
        </w:tc>
      </w:tr>
      <w:tr w:rsidR="00DE4BEC" w:rsidTr="00E1037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Impatto organizzativo (</w:t>
            </w:r>
            <w:r>
              <w:rPr>
                <w:rFonts w:ascii="Times New Roman" w:hAnsi="Times New Roman"/>
                <w:b/>
              </w:rPr>
              <w:t>stima impatto su personale, tempi, processi)</w:t>
            </w:r>
          </w:p>
        </w:tc>
        <w:tc>
          <w:tcPr>
            <w:tcW w:w="50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xml:space="preserve">L’attività interessa i diversi uffici in maniera trasversale, in linea con le attività delineate sul Programma triennale per la trasparenza e l’integrità; una unità D </w:t>
            </w:r>
          </w:p>
        </w:tc>
      </w:tr>
      <w:tr w:rsidR="00DE4BEC" w:rsidTr="00E1037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 xml:space="preserve">Centro di costo  </w:t>
            </w:r>
          </w:p>
        </w:tc>
        <w:tc>
          <w:tcPr>
            <w:tcW w:w="50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proofErr w:type="spellStart"/>
            <w:r>
              <w:rPr>
                <w:rFonts w:ascii="Times New Roman" w:hAnsi="Times New Roman"/>
                <w:bCs/>
              </w:rPr>
              <w:t>Calefato</w:t>
            </w:r>
            <w:proofErr w:type="spellEnd"/>
          </w:p>
        </w:tc>
      </w:tr>
      <w:tr w:rsidR="00DE4BEC" w:rsidTr="00E1037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jc w:val="both"/>
              <w:rPr>
                <w:rFonts w:ascii="Times New Roman" w:hAnsi="Times New Roman"/>
                <w:b/>
              </w:rPr>
            </w:pPr>
            <w:r>
              <w:rPr>
                <w:rFonts w:ascii="Times New Roman" w:hAnsi="Times New Roman"/>
                <w:b/>
              </w:rPr>
              <w:t xml:space="preserve">Budget </w:t>
            </w:r>
          </w:p>
          <w:p w:rsidR="00DE4BEC" w:rsidRDefault="00DE4BEC">
            <w:pPr>
              <w:autoSpaceDE w:val="0"/>
              <w:autoSpaceDN w:val="0"/>
              <w:adjustRightInd w:val="0"/>
              <w:jc w:val="both"/>
              <w:rPr>
                <w:rFonts w:ascii="Times New Roman" w:hAnsi="Times New Roman"/>
                <w:b/>
                <w:bCs/>
              </w:rPr>
            </w:pPr>
            <w:r>
              <w:rPr>
                <w:rFonts w:ascii="Times New Roman" w:hAnsi="Times New Roman"/>
                <w:b/>
              </w:rPr>
              <w:t>(proventi da gestione di beni e servizi   e oneri per interventi economici )</w:t>
            </w:r>
          </w:p>
        </w:tc>
        <w:tc>
          <w:tcPr>
            <w:tcW w:w="50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w:t>
            </w:r>
          </w:p>
        </w:tc>
      </w:tr>
      <w:tr w:rsidR="00DE4BEC" w:rsidTr="00E1037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1.1.</w:t>
            </w:r>
          </w:p>
        </w:tc>
        <w:tc>
          <w:tcPr>
            <w:tcW w:w="50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Trasparenza amministrativa</w:t>
            </w:r>
          </w:p>
        </w:tc>
      </w:tr>
      <w:tr w:rsidR="00DE4BEC" w:rsidTr="00E1037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50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jc w:val="both"/>
              <w:rPr>
                <w:rFonts w:ascii="Times New Roman" w:hAnsi="Times New Roman"/>
                <w:bCs/>
              </w:rPr>
            </w:pPr>
            <w:r>
              <w:rPr>
                <w:rFonts w:ascii="Times New Roman" w:hAnsi="Times New Roman"/>
              </w:rPr>
              <w:t>Gestione e coordinamento sugli obblighi previsti per legge al fine della p</w:t>
            </w:r>
            <w:r>
              <w:rPr>
                <w:rFonts w:ascii="Times New Roman" w:hAnsi="Times New Roman"/>
                <w:bCs/>
              </w:rPr>
              <w:t xml:space="preserve">ubblicazione sul sito camerale, sezione Amministrazione trasparente, dei documenti previsti dal </w:t>
            </w:r>
            <w:proofErr w:type="spellStart"/>
            <w:r>
              <w:rPr>
                <w:rFonts w:ascii="Times New Roman" w:hAnsi="Times New Roman"/>
                <w:bCs/>
              </w:rPr>
              <w:t>D.Lgs.</w:t>
            </w:r>
            <w:proofErr w:type="spellEnd"/>
            <w:r>
              <w:rPr>
                <w:rFonts w:ascii="Times New Roman" w:hAnsi="Times New Roman"/>
                <w:bCs/>
              </w:rPr>
              <w:t xml:space="preserve"> 33/2013</w:t>
            </w:r>
          </w:p>
        </w:tc>
      </w:tr>
      <w:tr w:rsidR="00DE4BEC" w:rsidTr="00E1037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50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jc w:val="both"/>
              <w:rPr>
                <w:rFonts w:ascii="Times New Roman" w:hAnsi="Times New Roman"/>
                <w:bCs/>
              </w:rPr>
            </w:pPr>
            <w:r>
              <w:rPr>
                <w:rFonts w:ascii="Times New Roman" w:hAnsi="Times New Roman"/>
                <w:bCs/>
              </w:rPr>
              <w:t xml:space="preserve">Gestione del ciclo della trasparenza in ottemperanza al </w:t>
            </w:r>
            <w:proofErr w:type="spellStart"/>
            <w:r>
              <w:rPr>
                <w:rFonts w:ascii="Times New Roman" w:hAnsi="Times New Roman"/>
                <w:bCs/>
              </w:rPr>
              <w:t>D.Lgs.</w:t>
            </w:r>
            <w:proofErr w:type="spellEnd"/>
            <w:r>
              <w:rPr>
                <w:rFonts w:ascii="Times New Roman" w:hAnsi="Times New Roman"/>
                <w:bCs/>
              </w:rPr>
              <w:t xml:space="preserve"> 33/2013, redazione e pubblicazione dei seguenti documenti: </w:t>
            </w:r>
            <w:r>
              <w:rPr>
                <w:rFonts w:ascii="Times New Roman" w:hAnsi="Times New Roman"/>
              </w:rPr>
              <w:t>programma triennale per la trasparenza e l’integrità, monitoraggio e relazione finale</w:t>
            </w:r>
          </w:p>
        </w:tc>
      </w:tr>
      <w:tr w:rsidR="00DE4BEC" w:rsidTr="00E1037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50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Sì</w:t>
            </w:r>
          </w:p>
        </w:tc>
      </w:tr>
      <w:tr w:rsidR="00DE4BEC" w:rsidTr="00E1037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50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E1037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50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E1037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50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Rilevazione interna e sito camerale</w:t>
            </w:r>
          </w:p>
        </w:tc>
      </w:tr>
      <w:tr w:rsidR="00DE4BEC" w:rsidTr="00E1037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50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 xml:space="preserve">Domenico </w:t>
            </w:r>
            <w:proofErr w:type="spellStart"/>
            <w:r>
              <w:rPr>
                <w:rFonts w:ascii="Times New Roman" w:hAnsi="Times New Roman"/>
                <w:bCs/>
              </w:rPr>
              <w:t>Calefato</w:t>
            </w:r>
            <w:proofErr w:type="spellEnd"/>
          </w:p>
        </w:tc>
      </w:tr>
      <w:tr w:rsidR="00DE4BEC" w:rsidTr="00E1037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50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E1037A" w:rsidTr="00E10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1" w:type="dxa"/>
          <w:jc w:val="center"/>
        </w:trPr>
        <w:tc>
          <w:tcPr>
            <w:tcW w:w="8113" w:type="dxa"/>
            <w:gridSpan w:val="2"/>
            <w:tcBorders>
              <w:top w:val="single" w:sz="4" w:space="0" w:color="auto"/>
              <w:left w:val="single" w:sz="4" w:space="0" w:color="auto"/>
              <w:bottom w:val="single" w:sz="4" w:space="0" w:color="auto"/>
              <w:right w:val="single" w:sz="4" w:space="0" w:color="auto"/>
            </w:tcBorders>
            <w:shd w:val="clear" w:color="auto" w:fill="92D050"/>
            <w:hideMark/>
          </w:tcPr>
          <w:p w:rsidR="00E1037A" w:rsidRDefault="00E1037A" w:rsidP="00BA00C4">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DE4BEC" w:rsidRDefault="00DE4BEC" w:rsidP="00DE4BEC">
      <w:pPr>
        <w:spacing w:line="240" w:lineRule="auto"/>
        <w:jc w:val="both"/>
        <w:rPr>
          <w:rFonts w:ascii="Times New Roman" w:hAnsi="Times New Roman"/>
          <w:sz w:val="20"/>
          <w:szCs w:val="20"/>
        </w:rPr>
      </w:pPr>
    </w:p>
    <w:tbl>
      <w:tblPr>
        <w:tblW w:w="8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7"/>
        <w:gridCol w:w="5006"/>
      </w:tblGrid>
      <w:tr w:rsidR="00DE4BEC"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(missione)</w:t>
            </w:r>
          </w:p>
        </w:tc>
        <w:tc>
          <w:tcPr>
            <w:tcW w:w="500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Servizi istituzionali e generali delle amministrazioni pubbliche (</w:t>
            </w:r>
            <w:proofErr w:type="spellStart"/>
            <w:r>
              <w:rPr>
                <w:rFonts w:ascii="Times New Roman" w:hAnsi="Times New Roman"/>
                <w:bCs/>
                <w:sz w:val="20"/>
                <w:szCs w:val="20"/>
                <w:lang w:eastAsia="it-IT"/>
              </w:rPr>
              <w:t>cod</w:t>
            </w:r>
            <w:proofErr w:type="spellEnd"/>
            <w:r>
              <w:rPr>
                <w:rFonts w:ascii="Times New Roman" w:hAnsi="Times New Roman"/>
                <w:bCs/>
                <w:sz w:val="20"/>
                <w:szCs w:val="20"/>
                <w:lang w:eastAsia="it-IT"/>
              </w:rPr>
              <w:t xml:space="preserve"> 032)</w:t>
            </w:r>
          </w:p>
        </w:tc>
      </w:tr>
      <w:tr w:rsidR="00DE4BEC"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tc>
        <w:tc>
          <w:tcPr>
            <w:tcW w:w="500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Servizi generali, formativi ed approvvigionamenti per le amministrazioni pubbliche (cod. 004)</w:t>
            </w:r>
          </w:p>
        </w:tc>
      </w:tr>
      <w:tr w:rsidR="00DE4BEC"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obiettivo operativo </w:t>
            </w:r>
          </w:p>
        </w:tc>
        <w:tc>
          <w:tcPr>
            <w:tcW w:w="500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Miglioramento efficienza gestione risorse umane e documenti e informazioni inerenti il personale</w:t>
            </w:r>
          </w:p>
        </w:tc>
      </w:tr>
      <w:tr w:rsidR="00DE4BEC"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500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Azione 1</w:t>
            </w:r>
            <w:r>
              <w:rPr>
                <w:rFonts w:ascii="Times New Roman" w:hAnsi="Times New Roman"/>
                <w:bCs/>
                <w:sz w:val="20"/>
                <w:szCs w:val="20"/>
                <w:lang w:eastAsia="it-IT"/>
              </w:rPr>
              <w:t xml:space="preserve">  Garantire l’elaborazione delle variabili mensili utili alla predisposizione delle retribuzioni entro i primi 6(sei) giorni lavorativi del mese successivo.</w:t>
            </w:r>
          </w:p>
          <w:p w:rsidR="00DE4BEC" w:rsidRDefault="00DE4BEC">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Azione 2</w:t>
            </w:r>
            <w:r>
              <w:rPr>
                <w:rFonts w:ascii="Times New Roman" w:hAnsi="Times New Roman"/>
                <w:bCs/>
                <w:sz w:val="20"/>
                <w:szCs w:val="20"/>
                <w:lang w:eastAsia="it-IT"/>
              </w:rPr>
              <w:t xml:space="preserve"> Predisposizione atti istruttori programmazione fabbisogno del personale .</w:t>
            </w:r>
          </w:p>
          <w:p w:rsidR="00DE4BEC" w:rsidRDefault="00DE4BEC">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Azione 3</w:t>
            </w:r>
            <w:r>
              <w:rPr>
                <w:rFonts w:ascii="Times New Roman" w:hAnsi="Times New Roman"/>
                <w:bCs/>
                <w:sz w:val="20"/>
                <w:szCs w:val="20"/>
                <w:lang w:eastAsia="it-IT"/>
              </w:rPr>
              <w:t xml:space="preserve"> elaborazione pensioni per dipendenti  che hanno già maturato i requisiti o che esercitano il diritto di opzione.</w:t>
            </w:r>
            <w:r>
              <w:rPr>
                <w:rFonts w:ascii="Times New Roman" w:hAnsi="Times New Roman"/>
                <w:b/>
                <w:sz w:val="20"/>
                <w:szCs w:val="20"/>
                <w:lang w:eastAsia="it-IT"/>
              </w:rPr>
              <w:t xml:space="preserve"> </w:t>
            </w:r>
          </w:p>
        </w:tc>
      </w:tr>
      <w:tr w:rsidR="00DE4BEC"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500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numPr>
                <w:ilvl w:val="0"/>
                <w:numId w:val="30"/>
              </w:num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sz w:val="20"/>
                <w:szCs w:val="20"/>
                <w:lang w:eastAsia="it-IT"/>
              </w:rPr>
              <w:t xml:space="preserve">garantire </w:t>
            </w:r>
            <w:r>
              <w:rPr>
                <w:rFonts w:ascii="Times New Roman" w:hAnsi="Times New Roman"/>
                <w:bCs/>
                <w:sz w:val="20"/>
                <w:szCs w:val="20"/>
                <w:lang w:eastAsia="it-IT"/>
              </w:rPr>
              <w:t>entro i ristretti termini contrattuali</w:t>
            </w:r>
            <w:r>
              <w:rPr>
                <w:rFonts w:ascii="Times New Roman" w:hAnsi="Times New Roman"/>
                <w:sz w:val="20"/>
                <w:szCs w:val="20"/>
                <w:lang w:eastAsia="it-IT"/>
              </w:rPr>
              <w:t xml:space="preserve"> l’uso del passaggio da “presenze a “retributivo”utilizzando l’apposita funzione dell’applicativo del sistema di gestione presenze previa puntuale verifica dei dati  </w:t>
            </w:r>
            <w:r>
              <w:rPr>
                <w:rFonts w:ascii="Times New Roman" w:hAnsi="Times New Roman"/>
                <w:bCs/>
                <w:sz w:val="20"/>
                <w:szCs w:val="20"/>
                <w:lang w:eastAsia="it-IT"/>
              </w:rPr>
              <w:t>e della corretta gestione nell’applicativo delle novità derivanti dal CCNL Funzioni Locali 21/05/2018</w:t>
            </w:r>
            <w:r>
              <w:rPr>
                <w:rFonts w:ascii="Times New Roman" w:hAnsi="Times New Roman"/>
                <w:sz w:val="20"/>
                <w:szCs w:val="20"/>
              </w:rPr>
              <w:t xml:space="preserve"> ;</w:t>
            </w:r>
          </w:p>
          <w:p w:rsidR="00DE4BEC" w:rsidRDefault="00DE4BEC">
            <w:pPr>
              <w:pStyle w:val="Paragrafoelenco"/>
              <w:numPr>
                <w:ilvl w:val="0"/>
                <w:numId w:val="30"/>
              </w:num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predisposizione degli atti istruttori inerenti il Piano del fabbisogno del Personale in coerenza con le vigenti disposizione nonché dell’iter del processo di accorpamento;</w:t>
            </w:r>
          </w:p>
          <w:p w:rsidR="00DE4BEC" w:rsidRDefault="00DE4BEC">
            <w:pPr>
              <w:pStyle w:val="Paragrafoelenco"/>
              <w:numPr>
                <w:ilvl w:val="0"/>
                <w:numId w:val="30"/>
              </w:numPr>
              <w:spacing w:after="0" w:line="240" w:lineRule="auto"/>
              <w:jc w:val="both"/>
              <w:rPr>
                <w:rFonts w:ascii="Times New Roman" w:hAnsi="Times New Roman"/>
                <w:bCs/>
                <w:sz w:val="20"/>
                <w:szCs w:val="20"/>
                <w:lang w:eastAsia="it-IT"/>
              </w:rPr>
            </w:pPr>
            <w:r>
              <w:rPr>
                <w:rFonts w:ascii="Times New Roman" w:hAnsi="Times New Roman"/>
                <w:sz w:val="20"/>
                <w:szCs w:val="20"/>
                <w:lang w:eastAsia="it-IT"/>
              </w:rPr>
              <w:t>Elaborazione pensioni per dipendenti interessati nei termini di legge; r</w:t>
            </w:r>
            <w:r>
              <w:rPr>
                <w:rFonts w:ascii="Times New Roman" w:hAnsi="Times New Roman"/>
                <w:bCs/>
                <w:sz w:val="20"/>
                <w:szCs w:val="20"/>
                <w:lang w:eastAsia="it-IT"/>
              </w:rPr>
              <w:t>icostruzione carriere giuridico economiche su richiesta</w:t>
            </w:r>
          </w:p>
        </w:tc>
      </w:tr>
      <w:tr w:rsidR="00DE4BEC"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500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Maggiore produttività, razionalizzazione del lavoro  </w:t>
            </w:r>
          </w:p>
        </w:tc>
      </w:tr>
      <w:tr w:rsidR="00DE4BEC" w:rsidTr="00DE4BEC">
        <w:trPr>
          <w:jc w:val="center"/>
        </w:trPr>
        <w:tc>
          <w:tcPr>
            <w:tcW w:w="3157" w:type="dxa"/>
            <w:tcBorders>
              <w:top w:val="single" w:sz="4" w:space="0" w:color="000000"/>
              <w:left w:val="single" w:sz="4" w:space="0" w:color="000000"/>
              <w:bottom w:val="single" w:sz="4" w:space="0" w:color="000000"/>
              <w:right w:val="single" w:sz="4" w:space="0" w:color="000000"/>
            </w:tcBorders>
          </w:tcPr>
          <w:p w:rsidR="00DE4BEC" w:rsidRDefault="00DE4BEC">
            <w:pPr>
              <w:autoSpaceDE w:val="0"/>
              <w:autoSpaceDN w:val="0"/>
              <w:adjustRightInd w:val="0"/>
              <w:spacing w:after="0" w:line="240" w:lineRule="auto"/>
              <w:rPr>
                <w:rFonts w:ascii="Times New Roman" w:hAnsi="Times New Roman"/>
                <w:b/>
                <w:bCs/>
                <w:sz w:val="20"/>
                <w:szCs w:val="20"/>
                <w:lang w:eastAsia="it-IT"/>
              </w:rPr>
            </w:pPr>
          </w:p>
        </w:tc>
        <w:tc>
          <w:tcPr>
            <w:tcW w:w="5006"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DE4BEC"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500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Il progetto impegnerà il personale dell’ufficio 1 unità </w:t>
            </w:r>
            <w:proofErr w:type="spellStart"/>
            <w:r>
              <w:rPr>
                <w:rFonts w:ascii="Times New Roman" w:hAnsi="Times New Roman"/>
                <w:bCs/>
                <w:sz w:val="20"/>
                <w:szCs w:val="20"/>
                <w:lang w:eastAsia="it-IT"/>
              </w:rPr>
              <w:t>cat</w:t>
            </w:r>
            <w:proofErr w:type="spellEnd"/>
            <w:r>
              <w:rPr>
                <w:rFonts w:ascii="Times New Roman" w:hAnsi="Times New Roman"/>
                <w:bCs/>
                <w:sz w:val="20"/>
                <w:szCs w:val="20"/>
                <w:lang w:eastAsia="it-IT"/>
              </w:rPr>
              <w:t xml:space="preserve"> C 100% e una unità cat. B 70% e una unità D 30%</w:t>
            </w:r>
            <w:r>
              <w:rPr>
                <w:rFonts w:ascii="Times New Roman" w:hAnsi="Times New Roman"/>
                <w:bCs/>
                <w:color w:val="FF0000"/>
                <w:sz w:val="20"/>
                <w:szCs w:val="20"/>
                <w:lang w:eastAsia="it-IT"/>
              </w:rPr>
              <w:t xml:space="preserve"> </w:t>
            </w:r>
          </w:p>
        </w:tc>
      </w:tr>
      <w:tr w:rsidR="00DE4BEC"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 xml:space="preserve">Centro di costo  </w:t>
            </w:r>
          </w:p>
        </w:tc>
        <w:tc>
          <w:tcPr>
            <w:tcW w:w="500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personale</w:t>
            </w:r>
          </w:p>
        </w:tc>
      </w:tr>
      <w:tr w:rsidR="00DE4BEC"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DE4BEC" w:rsidRDefault="00DE4BEC">
            <w:p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sz w:val="20"/>
                <w:szCs w:val="20"/>
                <w:lang w:eastAsia="it-IT"/>
              </w:rPr>
              <w:t>(proventi da gestione di beni e servizi   e oneri per interventi economici )</w:t>
            </w:r>
          </w:p>
        </w:tc>
        <w:tc>
          <w:tcPr>
            <w:tcW w:w="500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 il costo è quello relativo al canone annuale dell’applicativo gestione presenze </w:t>
            </w:r>
            <w:r>
              <w:rPr>
                <w:sz w:val="20"/>
                <w:szCs w:val="20"/>
              </w:rPr>
              <w:t xml:space="preserve">su </w:t>
            </w:r>
            <w:proofErr w:type="spellStart"/>
            <w:r>
              <w:rPr>
                <w:sz w:val="20"/>
                <w:szCs w:val="20"/>
              </w:rPr>
              <w:t>Sipert</w:t>
            </w:r>
            <w:proofErr w:type="spellEnd"/>
          </w:p>
        </w:tc>
      </w:tr>
      <w:tr w:rsidR="00DE4BEC" w:rsidTr="00DE4BEC">
        <w:trPr>
          <w:jc w:val="center"/>
        </w:trPr>
        <w:tc>
          <w:tcPr>
            <w:tcW w:w="8163"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1</w:t>
            </w:r>
          </w:p>
        </w:tc>
      </w:tr>
      <w:tr w:rsidR="00DE4BEC"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00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Consolidamento  nuovo sistema di gestione presenze</w:t>
            </w:r>
          </w:p>
        </w:tc>
      </w:tr>
      <w:tr w:rsidR="00DE4BEC"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00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Si/no</w:t>
            </w:r>
          </w:p>
        </w:tc>
      </w:tr>
      <w:tr w:rsidR="00DE4BEC"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00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DE4BEC"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00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DE4BEC"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00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DE4BEC"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00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DE4BEC"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00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Dott.ssa Rosa Palmieri</w:t>
            </w:r>
          </w:p>
        </w:tc>
      </w:tr>
      <w:tr w:rsidR="00DE4BEC" w:rsidTr="00BA00C4">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006"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BA00C4" w:rsidTr="00BA00C4">
        <w:trPr>
          <w:jc w:val="center"/>
        </w:trPr>
        <w:tc>
          <w:tcPr>
            <w:tcW w:w="8163" w:type="dxa"/>
            <w:gridSpan w:val="2"/>
            <w:tcBorders>
              <w:top w:val="single" w:sz="4" w:space="0" w:color="000000"/>
              <w:left w:val="single" w:sz="4" w:space="0" w:color="000000"/>
              <w:bottom w:val="single" w:sz="4" w:space="0" w:color="000000"/>
              <w:right w:val="single" w:sz="4" w:space="0" w:color="000000"/>
            </w:tcBorders>
            <w:shd w:val="clear" w:color="auto" w:fill="92D050"/>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sidRPr="0079319B">
              <w:rPr>
                <w:rFonts w:ascii="Times New Roman" w:hAnsi="Times New Roman"/>
                <w:bCs/>
                <w:sz w:val="20"/>
                <w:szCs w:val="20"/>
                <w:highlight w:val="green"/>
                <w:lang w:eastAsia="it-IT"/>
              </w:rPr>
              <w:t>L’obiettivo è pienamente raggiunto</w:t>
            </w:r>
            <w:r>
              <w:rPr>
                <w:rFonts w:ascii="Times New Roman" w:hAnsi="Times New Roman"/>
                <w:bCs/>
                <w:sz w:val="20"/>
                <w:szCs w:val="20"/>
                <w:lang w:eastAsia="it-IT"/>
              </w:rPr>
              <w:t xml:space="preserve"> </w:t>
            </w:r>
          </w:p>
        </w:tc>
      </w:tr>
      <w:tr w:rsidR="00BA00C4" w:rsidTr="00DE4BEC">
        <w:trPr>
          <w:jc w:val="center"/>
        </w:trPr>
        <w:tc>
          <w:tcPr>
            <w:tcW w:w="8163" w:type="dxa"/>
            <w:gridSpan w:val="2"/>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2.</w:t>
            </w:r>
          </w:p>
        </w:tc>
      </w:tr>
      <w:tr w:rsidR="00BA00C4"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Predisposizione atti istruttori programmazione fabbisogno del personale </w:t>
            </w:r>
          </w:p>
        </w:tc>
      </w:tr>
      <w:tr w:rsidR="00BA00C4"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Realizzazione attività entro l’anno</w:t>
            </w:r>
          </w:p>
        </w:tc>
      </w:tr>
      <w:tr w:rsidR="00BA00C4"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BA00C4"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BA00C4"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BA00C4"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BA00C4"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Dott.ssa Rosa Palmieri</w:t>
            </w:r>
          </w:p>
        </w:tc>
      </w:tr>
      <w:tr w:rsidR="00BA00C4" w:rsidTr="00BA00C4">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BA00C4" w:rsidTr="00BA00C4">
        <w:trPr>
          <w:jc w:val="center"/>
        </w:trPr>
        <w:tc>
          <w:tcPr>
            <w:tcW w:w="8163" w:type="dxa"/>
            <w:gridSpan w:val="2"/>
            <w:tcBorders>
              <w:top w:val="single" w:sz="4" w:space="0" w:color="000000"/>
              <w:left w:val="single" w:sz="4" w:space="0" w:color="000000"/>
              <w:bottom w:val="single" w:sz="4" w:space="0" w:color="000000"/>
              <w:right w:val="single" w:sz="4" w:space="0" w:color="000000"/>
            </w:tcBorders>
            <w:shd w:val="clear" w:color="auto" w:fill="92D050"/>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sidRPr="0079319B">
              <w:rPr>
                <w:rFonts w:ascii="Times New Roman" w:hAnsi="Times New Roman"/>
                <w:bCs/>
                <w:sz w:val="20"/>
                <w:szCs w:val="20"/>
                <w:highlight w:val="green"/>
                <w:lang w:eastAsia="it-IT"/>
              </w:rPr>
              <w:t>L’obiettivo è in linea con la programmazione temporale</w:t>
            </w:r>
          </w:p>
        </w:tc>
      </w:tr>
      <w:tr w:rsidR="00BA00C4" w:rsidTr="00DE4BEC">
        <w:trPr>
          <w:jc w:val="center"/>
        </w:trPr>
        <w:tc>
          <w:tcPr>
            <w:tcW w:w="8163" w:type="dxa"/>
            <w:gridSpan w:val="2"/>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3.1.</w:t>
            </w:r>
          </w:p>
        </w:tc>
      </w:tr>
      <w:tr w:rsidR="00BA00C4"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spacing w:after="0" w:line="240" w:lineRule="auto"/>
              <w:rPr>
                <w:rFonts w:ascii="Times New Roman" w:hAnsi="Times New Roman"/>
                <w:sz w:val="20"/>
                <w:szCs w:val="20"/>
                <w:lang w:eastAsia="it-IT"/>
              </w:rPr>
            </w:pPr>
            <w:r>
              <w:rPr>
                <w:rFonts w:ascii="Times New Roman" w:hAnsi="Times New Roman"/>
                <w:sz w:val="20"/>
                <w:szCs w:val="20"/>
                <w:lang w:eastAsia="it-IT"/>
              </w:rPr>
              <w:t>Elaborazione pensioni per dipendenti interessati nei termini di legge con il nuovo applicativo Sin 2</w:t>
            </w:r>
          </w:p>
        </w:tc>
      </w:tr>
      <w:tr w:rsidR="00BA00C4"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sz w:val="20"/>
                <w:szCs w:val="20"/>
                <w:lang w:eastAsia="it-IT"/>
              </w:rPr>
              <w:t>n. pensioni elaborate nell’anno/n. richiedenti nell’anno =100%</w:t>
            </w:r>
          </w:p>
        </w:tc>
      </w:tr>
      <w:tr w:rsidR="00BA00C4"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BA00C4"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50</w:t>
            </w:r>
          </w:p>
        </w:tc>
      </w:tr>
      <w:tr w:rsidR="00BA00C4"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BA00C4"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BA00C4"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Rag. Maria Cristina Luisi</w:t>
            </w:r>
          </w:p>
        </w:tc>
      </w:tr>
      <w:tr w:rsidR="00BA00C4"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BA00C4" w:rsidTr="00DE4BEC">
        <w:trPr>
          <w:jc w:val="center"/>
        </w:trPr>
        <w:tc>
          <w:tcPr>
            <w:tcW w:w="8163" w:type="dxa"/>
            <w:gridSpan w:val="2"/>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3.2</w:t>
            </w:r>
          </w:p>
        </w:tc>
      </w:tr>
      <w:tr w:rsidR="00BA00C4"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006" w:type="dxa"/>
            <w:tcBorders>
              <w:top w:val="single" w:sz="4" w:space="0" w:color="000000"/>
              <w:left w:val="single" w:sz="4" w:space="0" w:color="000000"/>
              <w:bottom w:val="single" w:sz="4" w:space="0" w:color="000000"/>
              <w:right w:val="single" w:sz="4" w:space="0" w:color="000000"/>
            </w:tcBorders>
          </w:tcPr>
          <w:p w:rsidR="00BA00C4" w:rsidRDefault="00BA00C4">
            <w:pPr>
              <w:spacing w:after="0" w:line="240" w:lineRule="auto"/>
              <w:rPr>
                <w:rFonts w:ascii="Times New Roman" w:hAnsi="Times New Roman"/>
                <w:bCs/>
                <w:sz w:val="20"/>
                <w:szCs w:val="20"/>
                <w:lang w:eastAsia="it-IT"/>
              </w:rPr>
            </w:pPr>
            <w:r>
              <w:rPr>
                <w:rFonts w:ascii="Times New Roman" w:hAnsi="Times New Roman"/>
                <w:bCs/>
                <w:sz w:val="20"/>
                <w:szCs w:val="20"/>
                <w:lang w:eastAsia="it-IT"/>
              </w:rPr>
              <w:t xml:space="preserve">Ricostruzione carriere giuridico economiche su richiesta Inps- Gestione Dipendenti Pubblici </w:t>
            </w:r>
          </w:p>
          <w:p w:rsidR="00BA00C4" w:rsidRDefault="00BA00C4">
            <w:pPr>
              <w:spacing w:after="0" w:line="240" w:lineRule="auto"/>
              <w:rPr>
                <w:rFonts w:ascii="Times New Roman" w:hAnsi="Times New Roman"/>
                <w:bCs/>
                <w:sz w:val="20"/>
                <w:szCs w:val="20"/>
                <w:lang w:eastAsia="it-IT"/>
              </w:rPr>
            </w:pPr>
          </w:p>
        </w:tc>
      </w:tr>
      <w:tr w:rsidR="00BA00C4"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sz w:val="20"/>
                <w:szCs w:val="20"/>
                <w:lang w:eastAsia="it-IT"/>
              </w:rPr>
              <w:t>n. carriere giuridico economiche ricostruite nell’anno/ n. richiedenti nell’anno = 100%</w:t>
            </w:r>
          </w:p>
        </w:tc>
      </w:tr>
      <w:tr w:rsidR="00BA00C4"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BA00C4"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50</w:t>
            </w:r>
          </w:p>
        </w:tc>
      </w:tr>
      <w:tr w:rsidR="00BA00C4"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BA00C4"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BA00C4" w:rsidTr="00DE4BEC">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Rag. Maria Cristina Luisi </w:t>
            </w:r>
          </w:p>
        </w:tc>
      </w:tr>
      <w:tr w:rsidR="00BA00C4" w:rsidTr="00E1037A">
        <w:trPr>
          <w:jc w:val="center"/>
        </w:trPr>
        <w:tc>
          <w:tcPr>
            <w:tcW w:w="3157" w:type="dxa"/>
            <w:tcBorders>
              <w:top w:val="single" w:sz="4" w:space="0" w:color="000000"/>
              <w:left w:val="single" w:sz="4" w:space="0" w:color="000000"/>
              <w:bottom w:val="single" w:sz="4" w:space="0" w:color="000000"/>
              <w:right w:val="single" w:sz="4" w:space="0" w:color="000000"/>
            </w:tcBorders>
            <w:hideMark/>
          </w:tcPr>
          <w:p w:rsidR="00BA00C4" w:rsidRDefault="00BA00C4">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006" w:type="dxa"/>
            <w:tcBorders>
              <w:top w:val="single" w:sz="4" w:space="0" w:color="000000"/>
              <w:left w:val="single" w:sz="4" w:space="0" w:color="000000"/>
              <w:bottom w:val="single" w:sz="4" w:space="0" w:color="000000"/>
              <w:right w:val="single" w:sz="4" w:space="0" w:color="000000"/>
            </w:tcBorders>
            <w:hideMark/>
          </w:tcPr>
          <w:p w:rsidR="00BA00C4" w:rsidRDefault="00BA00C4">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BA00C4" w:rsidTr="00E1037A">
        <w:trPr>
          <w:jc w:val="center"/>
        </w:trPr>
        <w:tc>
          <w:tcPr>
            <w:tcW w:w="8163" w:type="dxa"/>
            <w:gridSpan w:val="2"/>
            <w:tcBorders>
              <w:top w:val="single" w:sz="4" w:space="0" w:color="000000"/>
              <w:left w:val="single" w:sz="4" w:space="0" w:color="000000"/>
              <w:bottom w:val="single" w:sz="4" w:space="0" w:color="000000"/>
              <w:right w:val="single" w:sz="4" w:space="0" w:color="000000"/>
            </w:tcBorders>
            <w:shd w:val="clear" w:color="auto" w:fill="92D050"/>
            <w:hideMark/>
          </w:tcPr>
          <w:p w:rsidR="00BA00C4" w:rsidRDefault="00007FB2">
            <w:pPr>
              <w:pStyle w:val="Paragrafoelenco"/>
              <w:autoSpaceDE w:val="0"/>
              <w:autoSpaceDN w:val="0"/>
              <w:adjustRightInd w:val="0"/>
              <w:spacing w:after="0" w:line="240" w:lineRule="auto"/>
              <w:ind w:left="0"/>
              <w:rPr>
                <w:rFonts w:ascii="Times New Roman" w:hAnsi="Times New Roman"/>
                <w:bCs/>
                <w:sz w:val="20"/>
                <w:szCs w:val="20"/>
                <w:lang w:eastAsia="it-IT"/>
              </w:rPr>
            </w:pPr>
            <w:r w:rsidRPr="0079319B">
              <w:rPr>
                <w:rFonts w:ascii="Times New Roman" w:hAnsi="Times New Roman"/>
                <w:bCs/>
                <w:sz w:val="20"/>
                <w:szCs w:val="20"/>
                <w:highlight w:val="green"/>
                <w:lang w:eastAsia="it-IT"/>
              </w:rPr>
              <w:t>L’obiettivo è pienamente raggiunto</w:t>
            </w:r>
          </w:p>
        </w:tc>
      </w:tr>
    </w:tbl>
    <w:p w:rsidR="00DE4BEC" w:rsidRDefault="00DE4BEC" w:rsidP="00DE4BEC">
      <w:pPr>
        <w:spacing w:line="240" w:lineRule="auto"/>
        <w:jc w:val="both"/>
        <w:rPr>
          <w:rFonts w:ascii="Times New Roman" w:hAnsi="Times New Roman"/>
          <w:sz w:val="20"/>
          <w:szCs w:val="20"/>
        </w:rPr>
      </w:pPr>
    </w:p>
    <w:tbl>
      <w:tblPr>
        <w:tblStyle w:val="Grigliatabella"/>
        <w:tblW w:w="0" w:type="auto"/>
        <w:jc w:val="center"/>
        <w:tblLook w:val="04A0" w:firstRow="1" w:lastRow="0" w:firstColumn="1" w:lastColumn="0" w:noHBand="0" w:noVBand="1"/>
      </w:tblPr>
      <w:tblGrid>
        <w:gridCol w:w="328"/>
        <w:gridCol w:w="3036"/>
        <w:gridCol w:w="5077"/>
      </w:tblGrid>
      <w:tr w:rsidR="00DE4BEC" w:rsidTr="00E1037A">
        <w:trPr>
          <w:jc w:val="center"/>
        </w:trPr>
        <w:tc>
          <w:tcPr>
            <w:tcW w:w="3364"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Obiettivo strategico (mission)</w:t>
            </w:r>
          </w:p>
        </w:tc>
        <w:tc>
          <w:tcPr>
            <w:tcW w:w="5077"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Missione 032 - Servizi Istituzionali e Generali delle Amministrazioni Pubbliche</w:t>
            </w:r>
          </w:p>
        </w:tc>
      </w:tr>
      <w:tr w:rsidR="00DE4BEC" w:rsidTr="00E1037A">
        <w:trPr>
          <w:jc w:val="center"/>
        </w:trPr>
        <w:tc>
          <w:tcPr>
            <w:tcW w:w="3364"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Programma operativo</w:t>
            </w:r>
          </w:p>
        </w:tc>
        <w:tc>
          <w:tcPr>
            <w:tcW w:w="5077"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Programma 003 - Servizi e affari generali per le amministrazioni di competenza</w:t>
            </w:r>
          </w:p>
        </w:tc>
      </w:tr>
      <w:tr w:rsidR="00DE4BEC" w:rsidTr="00E1037A">
        <w:trPr>
          <w:jc w:val="center"/>
        </w:trPr>
        <w:tc>
          <w:tcPr>
            <w:tcW w:w="3364"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Obiettivo operativo</w:t>
            </w:r>
          </w:p>
        </w:tc>
        <w:tc>
          <w:tcPr>
            <w:tcW w:w="5077"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Riconciliazione debiti crediti da diritto annuale</w:t>
            </w:r>
          </w:p>
        </w:tc>
      </w:tr>
      <w:tr w:rsidR="00DE4BEC" w:rsidTr="00E1037A">
        <w:trPr>
          <w:jc w:val="center"/>
        </w:trPr>
        <w:tc>
          <w:tcPr>
            <w:tcW w:w="3364"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Descrizione </w:t>
            </w:r>
          </w:p>
        </w:tc>
        <w:tc>
          <w:tcPr>
            <w:tcW w:w="5077"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Monitoraggio periodico, con cadenza almeno mensile, dello situazione contabile debiti/crediti da diritto annuale</w:t>
            </w:r>
          </w:p>
        </w:tc>
      </w:tr>
      <w:tr w:rsidR="00DE4BEC" w:rsidTr="00E1037A">
        <w:trPr>
          <w:jc w:val="center"/>
        </w:trPr>
        <w:tc>
          <w:tcPr>
            <w:tcW w:w="3364"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Risultati attesi</w:t>
            </w:r>
          </w:p>
        </w:tc>
        <w:tc>
          <w:tcPr>
            <w:tcW w:w="5077"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Riconciliazione debiti/crediti da diritto annuale e situazione contabile aggiornata e consistente</w:t>
            </w:r>
          </w:p>
        </w:tc>
      </w:tr>
      <w:tr w:rsidR="00DE4BEC" w:rsidTr="00E1037A">
        <w:trPr>
          <w:jc w:val="center"/>
        </w:trPr>
        <w:tc>
          <w:tcPr>
            <w:tcW w:w="3364"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Benefici attesi</w:t>
            </w:r>
          </w:p>
        </w:tc>
        <w:tc>
          <w:tcPr>
            <w:tcW w:w="5077"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Regolarizzazione e gestione posizioni irregolari, controllo preventivo, verifica mailing e pagamenti non attribuiti, produzione reportistica aggiornata</w:t>
            </w:r>
          </w:p>
        </w:tc>
      </w:tr>
      <w:tr w:rsidR="00DE4BEC" w:rsidTr="00E1037A">
        <w:trPr>
          <w:jc w:val="center"/>
        </w:trPr>
        <w:tc>
          <w:tcPr>
            <w:tcW w:w="3364"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Soggetti coinvolti - Impatto organizzativo (stima</w:t>
            </w:r>
            <w:r>
              <w:rPr>
                <w:rFonts w:ascii="Times New Roman" w:hAnsi="Times New Roman"/>
                <w:b/>
              </w:rPr>
              <w:t xml:space="preserve"> impatto su personale, tempi, processi)</w:t>
            </w:r>
          </w:p>
        </w:tc>
        <w:tc>
          <w:tcPr>
            <w:tcW w:w="5077"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2 unità lavorative: 1 D5, 1 C5</w:t>
            </w:r>
          </w:p>
        </w:tc>
      </w:tr>
      <w:tr w:rsidR="00DE4BEC" w:rsidTr="00E1037A">
        <w:trPr>
          <w:jc w:val="center"/>
        </w:trPr>
        <w:tc>
          <w:tcPr>
            <w:tcW w:w="3364"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Area organizzativa</w:t>
            </w:r>
          </w:p>
        </w:tc>
        <w:tc>
          <w:tcPr>
            <w:tcW w:w="5077"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Servizio Ragioneria e Patrimonio - Ufficio Tributi</w:t>
            </w:r>
          </w:p>
        </w:tc>
      </w:tr>
      <w:tr w:rsidR="00DE4BEC" w:rsidTr="00E1037A">
        <w:trPr>
          <w:jc w:val="center"/>
        </w:trPr>
        <w:tc>
          <w:tcPr>
            <w:tcW w:w="3364"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 xml:space="preserve">Budget </w:t>
            </w:r>
          </w:p>
          <w:p w:rsidR="00DE4BEC" w:rsidRDefault="00DE4BEC">
            <w:pPr>
              <w:autoSpaceDE w:val="0"/>
              <w:autoSpaceDN w:val="0"/>
              <w:adjustRightInd w:val="0"/>
              <w:rPr>
                <w:rFonts w:ascii="Times New Roman" w:hAnsi="Times New Roman"/>
                <w:b/>
                <w:bCs/>
              </w:rPr>
            </w:pPr>
            <w:r>
              <w:rPr>
                <w:rFonts w:ascii="Times New Roman" w:hAnsi="Times New Roman"/>
                <w:b/>
              </w:rPr>
              <w:t>(quadro finanziario, proventi da gestione di beni e servizi, e oneri per interventi economici)</w:t>
            </w:r>
          </w:p>
        </w:tc>
        <w:tc>
          <w:tcPr>
            <w:tcW w:w="5077"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ind w:left="0"/>
              <w:rPr>
                <w:rFonts w:ascii="Times New Roman" w:hAnsi="Times New Roman"/>
                <w:bCs/>
              </w:rPr>
            </w:pPr>
          </w:p>
        </w:tc>
      </w:tr>
      <w:tr w:rsidR="00DE4BEC" w:rsidTr="00E1037A">
        <w:trPr>
          <w:jc w:val="center"/>
        </w:trPr>
        <w:tc>
          <w:tcPr>
            <w:tcW w:w="3364"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1.1</w:t>
            </w:r>
          </w:p>
        </w:tc>
        <w:tc>
          <w:tcPr>
            <w:tcW w:w="5077"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ind w:left="0"/>
              <w:rPr>
                <w:rFonts w:ascii="Times New Roman" w:hAnsi="Times New Roman"/>
                <w:bCs/>
              </w:rPr>
            </w:pPr>
          </w:p>
        </w:tc>
      </w:tr>
      <w:tr w:rsidR="00DE4BEC" w:rsidTr="00E1037A">
        <w:trPr>
          <w:jc w:val="center"/>
        </w:trPr>
        <w:tc>
          <w:tcPr>
            <w:tcW w:w="3364"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5077" w:type="dxa"/>
            <w:tcBorders>
              <w:top w:val="single" w:sz="4" w:space="0" w:color="000000"/>
              <w:left w:val="single" w:sz="4" w:space="0" w:color="000000"/>
              <w:bottom w:val="single" w:sz="4" w:space="0" w:color="000000"/>
              <w:right w:val="single" w:sz="4" w:space="0" w:color="000000"/>
            </w:tcBorders>
            <w:hideMark/>
          </w:tcPr>
          <w:p w:rsidR="00DE4BEC" w:rsidRDefault="00DE4BEC">
            <w:pPr>
              <w:rPr>
                <w:rFonts w:ascii="Times New Roman" w:hAnsi="Times New Roman"/>
                <w:b/>
                <w:bCs/>
              </w:rPr>
            </w:pPr>
            <w:r>
              <w:rPr>
                <w:rFonts w:ascii="Times New Roman" w:hAnsi="Times New Roman"/>
                <w:b/>
                <w:bCs/>
              </w:rPr>
              <w:t>Riconciliazione e monitoraggio</w:t>
            </w:r>
          </w:p>
        </w:tc>
      </w:tr>
      <w:tr w:rsidR="00DE4BEC" w:rsidTr="00E1037A">
        <w:trPr>
          <w:jc w:val="center"/>
        </w:trPr>
        <w:tc>
          <w:tcPr>
            <w:tcW w:w="3364"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5077"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Monitoraggio proattivo costante, con cadenza almeno mensile, e riconciliazione/regolarizzazione debiti/crediti</w:t>
            </w:r>
          </w:p>
        </w:tc>
      </w:tr>
      <w:tr w:rsidR="00DE4BEC" w:rsidTr="00E1037A">
        <w:trPr>
          <w:jc w:val="center"/>
        </w:trPr>
        <w:tc>
          <w:tcPr>
            <w:tcW w:w="3364"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5077"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N &gt;= 12</w:t>
            </w:r>
          </w:p>
        </w:tc>
      </w:tr>
      <w:tr w:rsidR="00DE4BEC" w:rsidTr="00E1037A">
        <w:trPr>
          <w:jc w:val="center"/>
        </w:trPr>
        <w:tc>
          <w:tcPr>
            <w:tcW w:w="3364"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5077"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E1037A">
        <w:trPr>
          <w:jc w:val="center"/>
        </w:trPr>
        <w:tc>
          <w:tcPr>
            <w:tcW w:w="3364"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5077"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Efficienza</w:t>
            </w:r>
          </w:p>
        </w:tc>
      </w:tr>
      <w:tr w:rsidR="00DE4BEC" w:rsidTr="00E1037A">
        <w:trPr>
          <w:jc w:val="center"/>
        </w:trPr>
        <w:tc>
          <w:tcPr>
            <w:tcW w:w="3364"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5077"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Rilevazione interna</w:t>
            </w:r>
          </w:p>
        </w:tc>
      </w:tr>
      <w:tr w:rsidR="00DE4BEC" w:rsidTr="00E1037A">
        <w:trPr>
          <w:jc w:val="center"/>
        </w:trPr>
        <w:tc>
          <w:tcPr>
            <w:tcW w:w="3364"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5077"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Servizio Ragioneria e Patrimonio</w:t>
            </w:r>
          </w:p>
        </w:tc>
      </w:tr>
      <w:tr w:rsidR="00DE4BEC" w:rsidTr="00E1037A">
        <w:trPr>
          <w:jc w:val="center"/>
        </w:trPr>
        <w:tc>
          <w:tcPr>
            <w:tcW w:w="3364"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5077"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E1037A" w:rsidTr="00E10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8" w:type="dxa"/>
          <w:jc w:val="center"/>
        </w:trPr>
        <w:tc>
          <w:tcPr>
            <w:tcW w:w="8113" w:type="dxa"/>
            <w:gridSpan w:val="2"/>
            <w:tcBorders>
              <w:top w:val="single" w:sz="4" w:space="0" w:color="auto"/>
              <w:left w:val="single" w:sz="4" w:space="0" w:color="auto"/>
              <w:bottom w:val="single" w:sz="4" w:space="0" w:color="auto"/>
              <w:right w:val="single" w:sz="4" w:space="0" w:color="auto"/>
            </w:tcBorders>
            <w:shd w:val="clear" w:color="auto" w:fill="92D050"/>
            <w:hideMark/>
          </w:tcPr>
          <w:p w:rsidR="00E1037A" w:rsidRDefault="00E1037A" w:rsidP="00BA00C4">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DE4BEC" w:rsidRDefault="00DE4BEC" w:rsidP="00DE4BEC">
      <w:pPr>
        <w:autoSpaceDE w:val="0"/>
        <w:autoSpaceDN w:val="0"/>
        <w:adjustRightInd w:val="0"/>
        <w:spacing w:after="0" w:line="240" w:lineRule="auto"/>
        <w:jc w:val="both"/>
        <w:rPr>
          <w:rFonts w:ascii="Tahoma" w:hAnsi="Tahoma" w:cs="Tahoma"/>
          <w:b/>
          <w:bCs/>
          <w:color w:val="5F5748"/>
          <w:sz w:val="20"/>
          <w:szCs w:val="20"/>
        </w:rPr>
      </w:pPr>
    </w:p>
    <w:p w:rsidR="00DE4BEC" w:rsidRDefault="00DE4BEC" w:rsidP="00DE4BEC">
      <w:pPr>
        <w:rPr>
          <w:rFonts w:ascii="Tahoma" w:hAnsi="Tahoma" w:cs="Tahoma"/>
          <w:b/>
          <w:bCs/>
          <w:color w:val="5F5748"/>
          <w:sz w:val="20"/>
          <w:szCs w:val="20"/>
        </w:rPr>
      </w:pPr>
    </w:p>
    <w:tbl>
      <w:tblPr>
        <w:tblStyle w:val="Grigliatabella"/>
        <w:tblW w:w="9658" w:type="dxa"/>
        <w:tblInd w:w="392" w:type="dxa"/>
        <w:tblLook w:val="04A0" w:firstRow="1" w:lastRow="0" w:firstColumn="1" w:lastColumn="0" w:noHBand="0" w:noVBand="1"/>
      </w:tblPr>
      <w:tblGrid>
        <w:gridCol w:w="328"/>
        <w:gridCol w:w="3499"/>
        <w:gridCol w:w="5635"/>
        <w:gridCol w:w="196"/>
      </w:tblGrid>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Obiettivo strategico (mission)</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Missione 032 - Servizi Istituzionali e Generali delle Amministrazioni Pubbliche</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Programma operativo</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Programma 003 - Servizi e affari generali per le amministrazioni di competenza</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Obiettivo operativo</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Introduzione SIOPE+ e gestione efficiente del cash flow</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Descrizione </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SIOPE+ è una infrastruttura tecnologia che intermedierà il colloquio tra PA ed istituti tesorieri con l’obiettivo di migliorare la qualità dei dati per il monitoraggio della spesa pubblica e per rilevare i tempi di pagamento delle Pubbliche Amministrazioni</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Risultati attesi</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Introduzione ed integrazione SIOPE+ con la strumentazione informatica disponibile, pianificazione e monitoraggio dei flussi di spesa secondo i nuovi standard</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Benefici attesi</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Controllo puntuale ed aggiornamento continuo del flusso di cassa, uniformità nel colloquio ente-tesoriere, reportistica dettagliata sulle voci di spesa</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Soggetti coinvolti - Impatto organizzativo (stima</w:t>
            </w:r>
            <w:r>
              <w:rPr>
                <w:rFonts w:ascii="Times New Roman" w:hAnsi="Times New Roman"/>
                <w:b/>
              </w:rPr>
              <w:t xml:space="preserve"> impatto su personale, tempi, processi)</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3 unità lavorative: 1 D5, 2 C5</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Area organizzativa</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Servizio Ragioneria e Patrimonio - Ufficio contabilità e bilancio</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 xml:space="preserve">Budget </w:t>
            </w:r>
          </w:p>
          <w:p w:rsidR="00DE4BEC" w:rsidRDefault="00DE4BEC">
            <w:pPr>
              <w:autoSpaceDE w:val="0"/>
              <w:autoSpaceDN w:val="0"/>
              <w:adjustRightInd w:val="0"/>
              <w:rPr>
                <w:rFonts w:ascii="Times New Roman" w:hAnsi="Times New Roman"/>
                <w:b/>
                <w:bCs/>
              </w:rPr>
            </w:pPr>
            <w:r>
              <w:rPr>
                <w:rFonts w:ascii="Times New Roman" w:hAnsi="Times New Roman"/>
                <w:b/>
              </w:rPr>
              <w:t>(quadro finanziario, proventi da gestione di beni e servizi, e oneri per interventi economici)</w:t>
            </w:r>
          </w:p>
        </w:tc>
        <w:tc>
          <w:tcPr>
            <w:tcW w:w="5635"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ind w:left="0"/>
              <w:rPr>
                <w:rFonts w:ascii="Times New Roman" w:hAnsi="Times New Roman"/>
                <w:bCs/>
              </w:rPr>
            </w:pP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1.1</w:t>
            </w:r>
          </w:p>
        </w:tc>
        <w:tc>
          <w:tcPr>
            <w:tcW w:w="5635"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ind w:left="0"/>
              <w:rPr>
                <w:rFonts w:ascii="Times New Roman" w:hAnsi="Times New Roman"/>
                <w:bCs/>
              </w:rPr>
            </w:pP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rPr>
                <w:rFonts w:ascii="Times New Roman" w:hAnsi="Times New Roman"/>
                <w:b/>
                <w:bCs/>
              </w:rPr>
            </w:pPr>
            <w:r>
              <w:rPr>
                <w:rFonts w:ascii="Times New Roman" w:hAnsi="Times New Roman"/>
                <w:b/>
                <w:bCs/>
              </w:rPr>
              <w:t>SIOPE+</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highlight w:val="yellow"/>
              </w:rPr>
            </w:pPr>
            <w:r>
              <w:rPr>
                <w:rFonts w:ascii="Times New Roman" w:hAnsi="Times New Roman"/>
                <w:bCs/>
              </w:rPr>
              <w:t>Introduzione del nuovo standard, integrazione con la piattaforma contabile dell’Ente, reportistica e classificazione movimentazione di cassa aggiornata</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Sì</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Efficienza</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Rilevazione interna</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Servizio Ragioneria e Patrimonio</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E1037A" w:rsidTr="00E1037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8" w:type="dxa"/>
          <w:jc w:val="center"/>
        </w:trPr>
        <w:tc>
          <w:tcPr>
            <w:tcW w:w="9330" w:type="dxa"/>
            <w:gridSpan w:val="3"/>
            <w:tcBorders>
              <w:top w:val="single" w:sz="4" w:space="0" w:color="auto"/>
              <w:left w:val="single" w:sz="4" w:space="0" w:color="auto"/>
              <w:bottom w:val="single" w:sz="4" w:space="0" w:color="auto"/>
              <w:right w:val="single" w:sz="4" w:space="0" w:color="auto"/>
            </w:tcBorders>
            <w:shd w:val="clear" w:color="auto" w:fill="92D050"/>
            <w:hideMark/>
          </w:tcPr>
          <w:p w:rsidR="00E1037A" w:rsidRDefault="00E1037A" w:rsidP="00BA00C4">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DE4BEC" w:rsidRDefault="00DE4BEC" w:rsidP="00DE4BEC">
      <w:pPr>
        <w:autoSpaceDE w:val="0"/>
        <w:autoSpaceDN w:val="0"/>
        <w:adjustRightInd w:val="0"/>
        <w:spacing w:after="0" w:line="240" w:lineRule="auto"/>
        <w:jc w:val="both"/>
        <w:rPr>
          <w:rFonts w:ascii="Tahoma" w:hAnsi="Tahoma" w:cs="Tahoma"/>
          <w:b/>
          <w:bCs/>
          <w:color w:val="5F5748"/>
          <w:sz w:val="20"/>
          <w:szCs w:val="20"/>
        </w:rPr>
      </w:pPr>
    </w:p>
    <w:p w:rsidR="00DE4BEC" w:rsidRDefault="00DE4BEC" w:rsidP="00DE4BEC">
      <w:pPr>
        <w:rPr>
          <w:rFonts w:ascii="Tahoma" w:hAnsi="Tahoma" w:cs="Tahoma"/>
          <w:b/>
          <w:bCs/>
          <w:color w:val="5F5748"/>
          <w:sz w:val="20"/>
          <w:szCs w:val="20"/>
        </w:rPr>
      </w:pPr>
    </w:p>
    <w:tbl>
      <w:tblPr>
        <w:tblStyle w:val="Grigliatabella"/>
        <w:tblW w:w="9658" w:type="dxa"/>
        <w:tblInd w:w="392" w:type="dxa"/>
        <w:tblLook w:val="04A0" w:firstRow="1" w:lastRow="0" w:firstColumn="1" w:lastColumn="0" w:noHBand="0" w:noVBand="1"/>
      </w:tblPr>
      <w:tblGrid>
        <w:gridCol w:w="328"/>
        <w:gridCol w:w="3499"/>
        <w:gridCol w:w="5635"/>
        <w:gridCol w:w="196"/>
      </w:tblGrid>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Obiettivo strategico (mission)</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Missione 032 - Servizi Istituzionali e Generali delle Amministrazioni Pubbliche</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Programma operativo</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Programma 003 - Servizi e affari generali per le amministrazioni di competenza</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Obiettivo operativo</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Monitoraggio economico-fiscale</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Descrizione </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Controllo e monitoraggio puntuale dei flussi economico-fiscali, predisposizione dati per denunce fiscali</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Risultati attesi</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Gestione puntuale del budget del personale, scarico contabile, reportistica e predisposizione dati per denunce fiscali</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Benefici attesi</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Cs/>
              </w:rPr>
            </w:pPr>
            <w:r>
              <w:rPr>
                <w:rFonts w:ascii="Times New Roman" w:hAnsi="Times New Roman"/>
                <w:bCs/>
              </w:rPr>
              <w:t>Gestione efficace del trattamento economico del personale dipendente e degli assimilati</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Soggetti coinvolti - Impatto organizzativo (stima</w:t>
            </w:r>
            <w:r>
              <w:rPr>
                <w:rFonts w:ascii="Times New Roman" w:hAnsi="Times New Roman"/>
                <w:b/>
              </w:rPr>
              <w:t xml:space="preserve"> impatto su personale, tempi, processi)</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2 unità lavorative: 1 D5, 2 C5</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Area organizzativa</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Servizio Ragioneria e Patrimonio - Ufficio trattamento economico</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 xml:space="preserve">Budget </w:t>
            </w:r>
          </w:p>
          <w:p w:rsidR="00DE4BEC" w:rsidRDefault="00DE4BEC">
            <w:pPr>
              <w:autoSpaceDE w:val="0"/>
              <w:autoSpaceDN w:val="0"/>
              <w:adjustRightInd w:val="0"/>
              <w:rPr>
                <w:rFonts w:ascii="Times New Roman" w:hAnsi="Times New Roman"/>
                <w:b/>
                <w:bCs/>
              </w:rPr>
            </w:pPr>
            <w:r>
              <w:rPr>
                <w:rFonts w:ascii="Times New Roman" w:hAnsi="Times New Roman"/>
                <w:b/>
              </w:rPr>
              <w:t>(quadro finanziario, proventi da gestione di beni e servizi, e oneri per interventi economici)</w:t>
            </w:r>
          </w:p>
        </w:tc>
        <w:tc>
          <w:tcPr>
            <w:tcW w:w="5635"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ind w:left="0"/>
              <w:rPr>
                <w:rFonts w:ascii="Times New Roman" w:hAnsi="Times New Roman"/>
                <w:bCs/>
              </w:rPr>
            </w:pP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1.1</w:t>
            </w:r>
          </w:p>
        </w:tc>
        <w:tc>
          <w:tcPr>
            <w:tcW w:w="5635"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ind w:left="0"/>
              <w:rPr>
                <w:rFonts w:ascii="Times New Roman" w:hAnsi="Times New Roman"/>
                <w:bCs/>
              </w:rPr>
            </w:pP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rPr>
                <w:rFonts w:ascii="Times New Roman" w:hAnsi="Times New Roman"/>
                <w:b/>
                <w:bCs/>
              </w:rPr>
            </w:pPr>
            <w:r>
              <w:rPr>
                <w:rFonts w:ascii="Times New Roman" w:hAnsi="Times New Roman"/>
                <w:b/>
                <w:bCs/>
              </w:rPr>
              <w:t>Monitoraggio e regolarizzazioni economico-fiscali</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Numero di rilevazioni annue</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N &gt;= 12</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Rilevazione interna</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Servizio Ragioneria e Patrimonio</w:t>
            </w:r>
          </w:p>
        </w:tc>
      </w:tr>
      <w:tr w:rsidR="00DE4BEC" w:rsidTr="00E1037A">
        <w:trPr>
          <w:gridAfter w:val="1"/>
          <w:wAfter w:w="196"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E1037A" w:rsidTr="00E1037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8" w:type="dxa"/>
          <w:jc w:val="center"/>
        </w:trPr>
        <w:tc>
          <w:tcPr>
            <w:tcW w:w="9330" w:type="dxa"/>
            <w:gridSpan w:val="3"/>
            <w:tcBorders>
              <w:top w:val="single" w:sz="4" w:space="0" w:color="auto"/>
              <w:left w:val="single" w:sz="4" w:space="0" w:color="auto"/>
              <w:bottom w:val="single" w:sz="4" w:space="0" w:color="auto"/>
              <w:right w:val="single" w:sz="4" w:space="0" w:color="auto"/>
            </w:tcBorders>
            <w:shd w:val="clear" w:color="auto" w:fill="92D050"/>
            <w:hideMark/>
          </w:tcPr>
          <w:p w:rsidR="00E1037A" w:rsidRDefault="00E1037A" w:rsidP="00BA00C4">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DE4BEC" w:rsidRDefault="00DE4BEC" w:rsidP="00DE4BEC">
      <w:pPr>
        <w:autoSpaceDE w:val="0"/>
        <w:autoSpaceDN w:val="0"/>
        <w:adjustRightInd w:val="0"/>
        <w:spacing w:after="0" w:line="240" w:lineRule="auto"/>
        <w:jc w:val="both"/>
        <w:rPr>
          <w:rFonts w:ascii="Tahoma" w:hAnsi="Tahoma" w:cs="Tahoma"/>
          <w:b/>
          <w:bCs/>
          <w:color w:val="5F5748"/>
          <w:sz w:val="20"/>
          <w:szCs w:val="20"/>
        </w:rPr>
      </w:pPr>
    </w:p>
    <w:tbl>
      <w:tblPr>
        <w:tblStyle w:val="Grigliatabella"/>
        <w:tblW w:w="0" w:type="auto"/>
        <w:jc w:val="center"/>
        <w:tblLook w:val="04A0" w:firstRow="1" w:lastRow="0" w:firstColumn="1" w:lastColumn="0" w:noHBand="0" w:noVBand="1"/>
      </w:tblPr>
      <w:tblGrid>
        <w:gridCol w:w="14"/>
        <w:gridCol w:w="3432"/>
        <w:gridCol w:w="4995"/>
      </w:tblGrid>
      <w:tr w:rsidR="00DE4BEC" w:rsidTr="00E1037A">
        <w:trPr>
          <w:jc w:val="center"/>
        </w:trPr>
        <w:tc>
          <w:tcPr>
            <w:tcW w:w="34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Obiettivo strategico (mission)</w:t>
            </w:r>
          </w:p>
        </w:tc>
        <w:tc>
          <w:tcPr>
            <w:tcW w:w="499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Missione 032 - Servizi Istituzionali e Generali delle Amministrazioni Pubbliche</w:t>
            </w:r>
          </w:p>
        </w:tc>
      </w:tr>
      <w:tr w:rsidR="00DE4BEC" w:rsidTr="00E1037A">
        <w:trPr>
          <w:jc w:val="center"/>
        </w:trPr>
        <w:tc>
          <w:tcPr>
            <w:tcW w:w="34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Programma operativo</w:t>
            </w:r>
          </w:p>
        </w:tc>
        <w:tc>
          <w:tcPr>
            <w:tcW w:w="499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Programma 003 - Servizi e affari generali per le amministrazioni di competenza</w:t>
            </w:r>
          </w:p>
        </w:tc>
      </w:tr>
      <w:tr w:rsidR="00DE4BEC" w:rsidTr="00E1037A">
        <w:trPr>
          <w:jc w:val="center"/>
        </w:trPr>
        <w:tc>
          <w:tcPr>
            <w:tcW w:w="34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Obiettivo operativo</w:t>
            </w:r>
          </w:p>
        </w:tc>
        <w:tc>
          <w:tcPr>
            <w:tcW w:w="499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Patrimonio artistico</w:t>
            </w:r>
          </w:p>
        </w:tc>
      </w:tr>
      <w:tr w:rsidR="00DE4BEC" w:rsidTr="00E1037A">
        <w:trPr>
          <w:jc w:val="center"/>
        </w:trPr>
        <w:tc>
          <w:tcPr>
            <w:tcW w:w="34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Descrizione </w:t>
            </w:r>
          </w:p>
        </w:tc>
        <w:tc>
          <w:tcPr>
            <w:tcW w:w="499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Attività di ricognizione, inventariato, controllo e rivalutazione delle opere artistiche acquisite al patrimonio dell’Ente</w:t>
            </w:r>
          </w:p>
        </w:tc>
      </w:tr>
      <w:tr w:rsidR="00DE4BEC" w:rsidTr="00E1037A">
        <w:trPr>
          <w:jc w:val="center"/>
        </w:trPr>
        <w:tc>
          <w:tcPr>
            <w:tcW w:w="34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Risultati attesi</w:t>
            </w:r>
          </w:p>
        </w:tc>
        <w:tc>
          <w:tcPr>
            <w:tcW w:w="4995"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Cs/>
              </w:rPr>
            </w:pPr>
            <w:r>
              <w:rPr>
                <w:rFonts w:ascii="Times New Roman" w:hAnsi="Times New Roman"/>
                <w:bCs/>
              </w:rPr>
              <w:t>Corretta valutazione economica ed artistica delle opere iscritte nel patrimonio dell’Ente</w:t>
            </w:r>
          </w:p>
        </w:tc>
      </w:tr>
      <w:tr w:rsidR="00DE4BEC" w:rsidTr="00E1037A">
        <w:trPr>
          <w:jc w:val="center"/>
        </w:trPr>
        <w:tc>
          <w:tcPr>
            <w:tcW w:w="34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Benefici attesi</w:t>
            </w:r>
          </w:p>
        </w:tc>
        <w:tc>
          <w:tcPr>
            <w:tcW w:w="499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Rivalutazione del patrimonio artistico dell’Ente</w:t>
            </w:r>
          </w:p>
        </w:tc>
      </w:tr>
      <w:tr w:rsidR="00DE4BEC" w:rsidTr="00E1037A">
        <w:trPr>
          <w:jc w:val="center"/>
        </w:trPr>
        <w:tc>
          <w:tcPr>
            <w:tcW w:w="34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Soggetti coinvolti - Impatto organizzativo (stima</w:t>
            </w:r>
            <w:r>
              <w:rPr>
                <w:rFonts w:ascii="Times New Roman" w:hAnsi="Times New Roman"/>
                <w:b/>
              </w:rPr>
              <w:t xml:space="preserve"> impatto su personale, tempi, processi)</w:t>
            </w:r>
          </w:p>
        </w:tc>
        <w:tc>
          <w:tcPr>
            <w:tcW w:w="499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2 unità lavorative: 1 D5, 1 C5</w:t>
            </w:r>
          </w:p>
        </w:tc>
      </w:tr>
      <w:tr w:rsidR="00DE4BEC" w:rsidTr="00E1037A">
        <w:trPr>
          <w:jc w:val="center"/>
        </w:trPr>
        <w:tc>
          <w:tcPr>
            <w:tcW w:w="34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Area organizzativa</w:t>
            </w:r>
          </w:p>
        </w:tc>
        <w:tc>
          <w:tcPr>
            <w:tcW w:w="499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jc w:val="both"/>
              <w:rPr>
                <w:rFonts w:ascii="Times New Roman" w:hAnsi="Times New Roman"/>
                <w:b/>
                <w:bCs/>
              </w:rPr>
            </w:pPr>
            <w:r>
              <w:rPr>
                <w:rFonts w:ascii="Times New Roman" w:hAnsi="Times New Roman"/>
                <w:b/>
                <w:bCs/>
              </w:rPr>
              <w:t>Servizio Ragioneria e Patrimonio - Ufficio provveditorato</w:t>
            </w:r>
          </w:p>
        </w:tc>
      </w:tr>
      <w:tr w:rsidR="00DE4BEC" w:rsidTr="00E1037A">
        <w:trPr>
          <w:jc w:val="center"/>
        </w:trPr>
        <w:tc>
          <w:tcPr>
            <w:tcW w:w="34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 xml:space="preserve">Budget </w:t>
            </w:r>
          </w:p>
          <w:p w:rsidR="00DE4BEC" w:rsidRDefault="00DE4BEC">
            <w:pPr>
              <w:autoSpaceDE w:val="0"/>
              <w:autoSpaceDN w:val="0"/>
              <w:adjustRightInd w:val="0"/>
              <w:rPr>
                <w:rFonts w:ascii="Times New Roman" w:hAnsi="Times New Roman"/>
                <w:b/>
                <w:bCs/>
              </w:rPr>
            </w:pPr>
            <w:r>
              <w:rPr>
                <w:rFonts w:ascii="Times New Roman" w:hAnsi="Times New Roman"/>
                <w:b/>
              </w:rPr>
              <w:t>(quadro finanziario, proventi da gestione di beni e servizi, e oneri per interventi economici)</w:t>
            </w:r>
          </w:p>
        </w:tc>
        <w:tc>
          <w:tcPr>
            <w:tcW w:w="4995"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ind w:left="0"/>
              <w:rPr>
                <w:rFonts w:ascii="Times New Roman" w:hAnsi="Times New Roman"/>
                <w:bCs/>
              </w:rPr>
            </w:pPr>
          </w:p>
        </w:tc>
      </w:tr>
      <w:tr w:rsidR="00DE4BEC" w:rsidTr="00E1037A">
        <w:trPr>
          <w:jc w:val="center"/>
        </w:trPr>
        <w:tc>
          <w:tcPr>
            <w:tcW w:w="34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1.1</w:t>
            </w:r>
          </w:p>
        </w:tc>
        <w:tc>
          <w:tcPr>
            <w:tcW w:w="4995"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ind w:left="0"/>
              <w:rPr>
                <w:rFonts w:ascii="Times New Roman" w:hAnsi="Times New Roman"/>
                <w:bCs/>
              </w:rPr>
            </w:pPr>
          </w:p>
        </w:tc>
      </w:tr>
      <w:tr w:rsidR="00DE4BEC" w:rsidTr="00E1037A">
        <w:trPr>
          <w:jc w:val="center"/>
        </w:trPr>
        <w:tc>
          <w:tcPr>
            <w:tcW w:w="34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4995" w:type="dxa"/>
            <w:tcBorders>
              <w:top w:val="single" w:sz="4" w:space="0" w:color="000000"/>
              <w:left w:val="single" w:sz="4" w:space="0" w:color="000000"/>
              <w:bottom w:val="single" w:sz="4" w:space="0" w:color="000000"/>
              <w:right w:val="single" w:sz="4" w:space="0" w:color="000000"/>
            </w:tcBorders>
            <w:hideMark/>
          </w:tcPr>
          <w:p w:rsidR="00DE4BEC" w:rsidRDefault="00DE4BEC">
            <w:pPr>
              <w:rPr>
                <w:rFonts w:ascii="Times New Roman" w:hAnsi="Times New Roman"/>
                <w:b/>
                <w:bCs/>
              </w:rPr>
            </w:pPr>
            <w:r>
              <w:rPr>
                <w:rFonts w:ascii="Times New Roman" w:hAnsi="Times New Roman"/>
                <w:b/>
                <w:bCs/>
              </w:rPr>
              <w:t>Ricognizione patrimonio artistico</w:t>
            </w:r>
          </w:p>
        </w:tc>
      </w:tr>
      <w:tr w:rsidR="00DE4BEC" w:rsidTr="00E1037A">
        <w:trPr>
          <w:jc w:val="center"/>
        </w:trPr>
        <w:tc>
          <w:tcPr>
            <w:tcW w:w="34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499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Procedura di ricognizione, inventariato e valutazione</w:t>
            </w:r>
          </w:p>
        </w:tc>
      </w:tr>
      <w:tr w:rsidR="00DE4BEC" w:rsidTr="00E1037A">
        <w:trPr>
          <w:jc w:val="center"/>
        </w:trPr>
        <w:tc>
          <w:tcPr>
            <w:tcW w:w="34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499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Sì</w:t>
            </w:r>
          </w:p>
        </w:tc>
      </w:tr>
      <w:tr w:rsidR="00DE4BEC" w:rsidTr="00E1037A">
        <w:trPr>
          <w:jc w:val="center"/>
        </w:trPr>
        <w:tc>
          <w:tcPr>
            <w:tcW w:w="34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499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E1037A">
        <w:trPr>
          <w:jc w:val="center"/>
        </w:trPr>
        <w:tc>
          <w:tcPr>
            <w:tcW w:w="34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499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Efficienza</w:t>
            </w:r>
          </w:p>
        </w:tc>
      </w:tr>
      <w:tr w:rsidR="00DE4BEC" w:rsidTr="00E1037A">
        <w:trPr>
          <w:jc w:val="center"/>
        </w:trPr>
        <w:tc>
          <w:tcPr>
            <w:tcW w:w="34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499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Rilevazione interna</w:t>
            </w:r>
          </w:p>
        </w:tc>
      </w:tr>
      <w:tr w:rsidR="00DE4BEC" w:rsidTr="00E1037A">
        <w:trPr>
          <w:jc w:val="center"/>
        </w:trPr>
        <w:tc>
          <w:tcPr>
            <w:tcW w:w="34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499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Servizio Ragioneria e Patrimonio - Ufficio Provveditorato</w:t>
            </w:r>
          </w:p>
        </w:tc>
      </w:tr>
      <w:tr w:rsidR="00DE4BEC" w:rsidTr="00E1037A">
        <w:trPr>
          <w:jc w:val="center"/>
        </w:trPr>
        <w:tc>
          <w:tcPr>
            <w:tcW w:w="3446"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499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E1037A" w:rsidTr="00E10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jc w:val="center"/>
        </w:trPr>
        <w:tc>
          <w:tcPr>
            <w:tcW w:w="8427" w:type="dxa"/>
            <w:gridSpan w:val="2"/>
            <w:tcBorders>
              <w:top w:val="single" w:sz="4" w:space="0" w:color="auto"/>
              <w:left w:val="single" w:sz="4" w:space="0" w:color="auto"/>
              <w:bottom w:val="single" w:sz="4" w:space="0" w:color="auto"/>
              <w:right w:val="single" w:sz="4" w:space="0" w:color="auto"/>
            </w:tcBorders>
            <w:shd w:val="clear" w:color="auto" w:fill="92D050"/>
            <w:hideMark/>
          </w:tcPr>
          <w:p w:rsidR="00E1037A" w:rsidRDefault="00E1037A" w:rsidP="00BA00C4">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DE4BEC" w:rsidRDefault="00DE4BEC" w:rsidP="00DE4BEC">
      <w:pPr>
        <w:autoSpaceDE w:val="0"/>
        <w:autoSpaceDN w:val="0"/>
        <w:adjustRightInd w:val="0"/>
        <w:spacing w:after="0" w:line="240" w:lineRule="auto"/>
        <w:jc w:val="both"/>
        <w:rPr>
          <w:rFonts w:ascii="Tahoma" w:hAnsi="Tahoma" w:cs="Tahoma"/>
          <w:b/>
          <w:bCs/>
          <w:color w:val="5F5748"/>
          <w:sz w:val="20"/>
          <w:szCs w:val="20"/>
        </w:rPr>
      </w:pPr>
    </w:p>
    <w:p w:rsidR="00E1037A" w:rsidRDefault="00E1037A" w:rsidP="00DE4BEC">
      <w:pPr>
        <w:autoSpaceDE w:val="0"/>
        <w:autoSpaceDN w:val="0"/>
        <w:adjustRightInd w:val="0"/>
        <w:spacing w:after="0" w:line="240" w:lineRule="auto"/>
        <w:jc w:val="both"/>
        <w:rPr>
          <w:rFonts w:ascii="Tahoma" w:hAnsi="Tahoma" w:cs="Tahoma"/>
          <w:b/>
          <w:bCs/>
          <w:color w:val="5F5748"/>
          <w:sz w:val="20"/>
          <w:szCs w:val="20"/>
        </w:rPr>
      </w:pPr>
    </w:p>
    <w:p w:rsidR="00E1037A" w:rsidRDefault="00E1037A" w:rsidP="00DE4BEC">
      <w:pPr>
        <w:autoSpaceDE w:val="0"/>
        <w:autoSpaceDN w:val="0"/>
        <w:adjustRightInd w:val="0"/>
        <w:spacing w:after="0" w:line="240" w:lineRule="auto"/>
        <w:jc w:val="both"/>
        <w:rPr>
          <w:rFonts w:ascii="Tahoma" w:hAnsi="Tahoma" w:cs="Tahoma"/>
          <w:b/>
          <w:bCs/>
          <w:color w:val="5F5748"/>
          <w:sz w:val="20"/>
          <w:szCs w:val="20"/>
        </w:rPr>
      </w:pPr>
    </w:p>
    <w:tbl>
      <w:tblPr>
        <w:tblStyle w:val="Grigliatabella"/>
        <w:tblW w:w="9835" w:type="dxa"/>
        <w:tblInd w:w="392" w:type="dxa"/>
        <w:tblLook w:val="04A0" w:firstRow="1" w:lastRow="0" w:firstColumn="1" w:lastColumn="0" w:noHBand="0" w:noVBand="1"/>
      </w:tblPr>
      <w:tblGrid>
        <w:gridCol w:w="328"/>
        <w:gridCol w:w="3499"/>
        <w:gridCol w:w="5635"/>
        <w:gridCol w:w="373"/>
      </w:tblGrid>
      <w:tr w:rsidR="00DE4BEC" w:rsidTr="00E1037A">
        <w:trPr>
          <w:gridAfter w:val="1"/>
          <w:wAfter w:w="373"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color w:val="5F5748"/>
              </w:rPr>
              <w:br w:type="page"/>
            </w:r>
            <w:r>
              <w:rPr>
                <w:rFonts w:ascii="Times New Roman" w:hAnsi="Times New Roman"/>
                <w:b/>
                <w:bCs/>
              </w:rPr>
              <w:t>Obiettivo strategico (mission)</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Missione 032 - Servizi Istituzionali e Generali delle Amministrazioni Pubbliche</w:t>
            </w:r>
          </w:p>
        </w:tc>
      </w:tr>
      <w:tr w:rsidR="00DE4BEC" w:rsidTr="00E1037A">
        <w:trPr>
          <w:gridAfter w:val="1"/>
          <w:wAfter w:w="373"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Programma operativo</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Programma 003 - Servizi e affari generali per le amministrazioni di competenza</w:t>
            </w:r>
          </w:p>
        </w:tc>
      </w:tr>
      <w:tr w:rsidR="00DE4BEC" w:rsidTr="00E1037A">
        <w:trPr>
          <w:gridAfter w:val="1"/>
          <w:wAfter w:w="373"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Obiettivo operativo</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
                <w:bCs/>
              </w:rPr>
              <w:t>Innovazione ed interoperabilità di strumenti e servizi digitali</w:t>
            </w:r>
          </w:p>
        </w:tc>
      </w:tr>
      <w:tr w:rsidR="00DE4BEC" w:rsidTr="00E1037A">
        <w:trPr>
          <w:gridAfter w:val="1"/>
          <w:wAfter w:w="373"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 xml:space="preserve">Descrizione </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Cs/>
              </w:rPr>
            </w:pPr>
            <w:r>
              <w:rPr>
                <w:rFonts w:ascii="Times New Roman" w:hAnsi="Times New Roman"/>
                <w:bCs/>
              </w:rPr>
              <w:t>Utilizzo di servizi e procedure innovative per migliorare la produttività dell’Ente</w:t>
            </w:r>
          </w:p>
        </w:tc>
      </w:tr>
      <w:tr w:rsidR="00DE4BEC" w:rsidTr="00E1037A">
        <w:trPr>
          <w:gridAfter w:val="1"/>
          <w:wAfter w:w="373"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Risultati attesi</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Cs/>
              </w:rPr>
            </w:pPr>
            <w:r>
              <w:rPr>
                <w:rFonts w:ascii="Times New Roman" w:hAnsi="Times New Roman"/>
                <w:bCs/>
              </w:rPr>
              <w:t>Innovazione tecnologica, personalizzazione ed interoperabilità degli strumenti informatici al fine di ridurre tempi e costi</w:t>
            </w:r>
          </w:p>
        </w:tc>
      </w:tr>
      <w:tr w:rsidR="00DE4BEC" w:rsidTr="00E1037A">
        <w:trPr>
          <w:gridAfter w:val="1"/>
          <w:wAfter w:w="373"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Benefici attesi</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Cs/>
              </w:rPr>
            </w:pPr>
            <w:r>
              <w:rPr>
                <w:rFonts w:ascii="Times New Roman" w:hAnsi="Times New Roman"/>
                <w:bCs/>
              </w:rPr>
              <w:t>Automazione dei servizi e garanzia di economicità, qualità, efficienza e trasparenza</w:t>
            </w:r>
          </w:p>
        </w:tc>
      </w:tr>
      <w:tr w:rsidR="00DE4BEC" w:rsidTr="00E1037A">
        <w:trPr>
          <w:gridAfter w:val="1"/>
          <w:wAfter w:w="373"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Soggetti coinvolti - Impatto organizzativo (stima</w:t>
            </w:r>
            <w:r>
              <w:rPr>
                <w:rFonts w:ascii="Times New Roman" w:hAnsi="Times New Roman"/>
                <w:b/>
              </w:rPr>
              <w:t xml:space="preserve"> impatto su personale, tempi, processi)</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 unità lavorativa: 1 D5</w:t>
            </w:r>
          </w:p>
        </w:tc>
      </w:tr>
      <w:tr w:rsidR="00DE4BEC" w:rsidTr="00E1037A">
        <w:trPr>
          <w:gridAfter w:val="1"/>
          <w:wAfter w:w="373"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Area organizzativa</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
                <w:bCs/>
              </w:rPr>
            </w:pPr>
            <w:r>
              <w:rPr>
                <w:rFonts w:ascii="Times New Roman" w:hAnsi="Times New Roman"/>
                <w:b/>
                <w:bCs/>
              </w:rPr>
              <w:t>Ufficio Innovazione</w:t>
            </w:r>
          </w:p>
        </w:tc>
      </w:tr>
      <w:tr w:rsidR="00DE4BEC" w:rsidTr="00E1037A">
        <w:trPr>
          <w:gridAfter w:val="1"/>
          <w:wAfter w:w="373"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 xml:space="preserve">Budget </w:t>
            </w:r>
          </w:p>
          <w:p w:rsidR="00DE4BEC" w:rsidRDefault="00DE4BEC">
            <w:pPr>
              <w:autoSpaceDE w:val="0"/>
              <w:autoSpaceDN w:val="0"/>
              <w:adjustRightInd w:val="0"/>
              <w:rPr>
                <w:rFonts w:ascii="Times New Roman" w:hAnsi="Times New Roman"/>
                <w:b/>
                <w:bCs/>
              </w:rPr>
            </w:pPr>
            <w:r>
              <w:rPr>
                <w:rFonts w:ascii="Times New Roman" w:hAnsi="Times New Roman"/>
                <w:b/>
              </w:rPr>
              <w:t>(quadro finanziario, proventi da gestione di beni e servizi, e oneri per interventi economici)</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Spesa finanziabile attraverso il piano degli investimenti da quantificare con la redazione del Bilancio di previsione 2019</w:t>
            </w:r>
          </w:p>
        </w:tc>
      </w:tr>
      <w:tr w:rsidR="00DE4BEC" w:rsidTr="00E1037A">
        <w:trPr>
          <w:gridAfter w:val="1"/>
          <w:wAfter w:w="373"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bCs/>
              </w:rPr>
              <w:t>Kpi operativo 1.1</w:t>
            </w:r>
          </w:p>
        </w:tc>
        <w:tc>
          <w:tcPr>
            <w:tcW w:w="5635" w:type="dxa"/>
            <w:tcBorders>
              <w:top w:val="single" w:sz="4" w:space="0" w:color="000000"/>
              <w:left w:val="single" w:sz="4" w:space="0" w:color="000000"/>
              <w:bottom w:val="single" w:sz="4" w:space="0" w:color="000000"/>
              <w:right w:val="single" w:sz="4" w:space="0" w:color="000000"/>
            </w:tcBorders>
          </w:tcPr>
          <w:p w:rsidR="00DE4BEC" w:rsidRDefault="00DE4BEC">
            <w:pPr>
              <w:pStyle w:val="Paragrafoelenco"/>
              <w:autoSpaceDE w:val="0"/>
              <w:autoSpaceDN w:val="0"/>
              <w:adjustRightInd w:val="0"/>
              <w:ind w:left="0"/>
              <w:rPr>
                <w:rFonts w:ascii="Times New Roman" w:hAnsi="Times New Roman"/>
                <w:bCs/>
              </w:rPr>
            </w:pPr>
          </w:p>
        </w:tc>
      </w:tr>
      <w:tr w:rsidR="00DE4BEC" w:rsidTr="00E1037A">
        <w:trPr>
          <w:gridAfter w:val="1"/>
          <w:wAfter w:w="373"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bCs/>
              </w:rPr>
            </w:pPr>
            <w:r>
              <w:rPr>
                <w:rFonts w:ascii="Times New Roman" w:hAnsi="Times New Roman"/>
                <w:b/>
              </w:rPr>
              <w:t>Nome indicatore</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rPr>
                <w:rFonts w:ascii="Times New Roman" w:hAnsi="Times New Roman"/>
                <w:b/>
                <w:bCs/>
              </w:rPr>
            </w:pPr>
            <w:r>
              <w:rPr>
                <w:rFonts w:ascii="Times New Roman" w:hAnsi="Times New Roman"/>
                <w:b/>
                <w:bCs/>
              </w:rPr>
              <w:t>Innovazione e servizi digitali</w:t>
            </w:r>
          </w:p>
        </w:tc>
      </w:tr>
      <w:tr w:rsidR="00DE4BEC" w:rsidTr="00E1037A">
        <w:trPr>
          <w:gridAfter w:val="1"/>
          <w:wAfter w:w="373"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Algoritmo di calcolo</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Attività sistemistica ed automazione servizi</w:t>
            </w:r>
          </w:p>
        </w:tc>
      </w:tr>
      <w:tr w:rsidR="00DE4BEC" w:rsidTr="00E1037A">
        <w:trPr>
          <w:gridAfter w:val="1"/>
          <w:wAfter w:w="373"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Target annuale</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Sì</w:t>
            </w:r>
          </w:p>
        </w:tc>
      </w:tr>
      <w:tr w:rsidR="00DE4BEC" w:rsidTr="00E1037A">
        <w:trPr>
          <w:gridAfter w:val="1"/>
          <w:wAfter w:w="373"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Peso indicatore</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DE4BEC" w:rsidTr="00E1037A">
        <w:trPr>
          <w:gridAfter w:val="1"/>
          <w:wAfter w:w="373"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Tipologia dell’indicatore</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DE4BEC" w:rsidTr="00E1037A">
        <w:trPr>
          <w:gridAfter w:val="1"/>
          <w:wAfter w:w="373"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Fonte dati</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Rilevazione interna</w:t>
            </w:r>
          </w:p>
        </w:tc>
      </w:tr>
      <w:tr w:rsidR="00DE4BEC" w:rsidTr="00E1037A">
        <w:trPr>
          <w:gridAfter w:val="1"/>
          <w:wAfter w:w="373"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Responsabile della rilevazione</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Ufficio innovazione</w:t>
            </w:r>
          </w:p>
        </w:tc>
      </w:tr>
      <w:tr w:rsidR="00DE4BEC" w:rsidTr="00E1037A">
        <w:trPr>
          <w:gridAfter w:val="1"/>
          <w:wAfter w:w="373" w:type="dxa"/>
        </w:trPr>
        <w:tc>
          <w:tcPr>
            <w:tcW w:w="3827" w:type="dxa"/>
            <w:gridSpan w:val="2"/>
            <w:tcBorders>
              <w:top w:val="single" w:sz="4" w:space="0" w:color="000000"/>
              <w:left w:val="single" w:sz="4" w:space="0" w:color="000000"/>
              <w:bottom w:val="single" w:sz="4" w:space="0" w:color="000000"/>
              <w:right w:val="single" w:sz="4" w:space="0" w:color="000000"/>
            </w:tcBorders>
            <w:hideMark/>
          </w:tcPr>
          <w:p w:rsidR="00DE4BEC" w:rsidRDefault="00DE4BEC">
            <w:pPr>
              <w:autoSpaceDE w:val="0"/>
              <w:autoSpaceDN w:val="0"/>
              <w:adjustRightInd w:val="0"/>
              <w:rPr>
                <w:rFonts w:ascii="Times New Roman" w:hAnsi="Times New Roman"/>
                <w:b/>
              </w:rPr>
            </w:pPr>
            <w:r>
              <w:rPr>
                <w:rFonts w:ascii="Times New Roman" w:hAnsi="Times New Roman"/>
                <w:b/>
              </w:rPr>
              <w:t>Frequenza della rilevazione</w:t>
            </w:r>
          </w:p>
        </w:tc>
        <w:tc>
          <w:tcPr>
            <w:tcW w:w="5635" w:type="dxa"/>
            <w:tcBorders>
              <w:top w:val="single" w:sz="4" w:space="0" w:color="000000"/>
              <w:left w:val="single" w:sz="4" w:space="0" w:color="000000"/>
              <w:bottom w:val="single" w:sz="4" w:space="0" w:color="000000"/>
              <w:right w:val="single" w:sz="4" w:space="0" w:color="000000"/>
            </w:tcBorders>
            <w:hideMark/>
          </w:tcPr>
          <w:p w:rsidR="00DE4BEC" w:rsidRDefault="00DE4BEC">
            <w:pPr>
              <w:pStyle w:val="Paragrafoelenco"/>
              <w:autoSpaceDE w:val="0"/>
              <w:autoSpaceDN w:val="0"/>
              <w:adjustRightInd w:val="0"/>
              <w:ind w:left="0"/>
              <w:rPr>
                <w:rFonts w:ascii="Times New Roman" w:hAnsi="Times New Roman"/>
                <w:bCs/>
              </w:rPr>
            </w:pPr>
            <w:r>
              <w:rPr>
                <w:rFonts w:ascii="Times New Roman" w:hAnsi="Times New Roman"/>
                <w:bCs/>
              </w:rPr>
              <w:t>Semestrale</w:t>
            </w:r>
          </w:p>
        </w:tc>
      </w:tr>
      <w:tr w:rsidR="00E1037A" w:rsidTr="00E1037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8" w:type="dxa"/>
          <w:jc w:val="center"/>
        </w:trPr>
        <w:tc>
          <w:tcPr>
            <w:tcW w:w="9507" w:type="dxa"/>
            <w:gridSpan w:val="3"/>
            <w:tcBorders>
              <w:top w:val="single" w:sz="4" w:space="0" w:color="auto"/>
              <w:left w:val="single" w:sz="4" w:space="0" w:color="auto"/>
              <w:bottom w:val="single" w:sz="4" w:space="0" w:color="auto"/>
              <w:right w:val="single" w:sz="4" w:space="0" w:color="auto"/>
            </w:tcBorders>
            <w:shd w:val="clear" w:color="auto" w:fill="92D050"/>
            <w:hideMark/>
          </w:tcPr>
          <w:p w:rsidR="00E1037A" w:rsidRDefault="00E1037A" w:rsidP="00BA00C4">
            <w:pPr>
              <w:pStyle w:val="Paragrafoelenco"/>
              <w:autoSpaceDE w:val="0"/>
              <w:autoSpaceDN w:val="0"/>
              <w:adjustRightInd w:val="0"/>
              <w:ind w:left="0"/>
              <w:rPr>
                <w:rFonts w:ascii="Times New Roman" w:hAnsi="Times New Roman"/>
                <w:bCs/>
              </w:rPr>
            </w:pPr>
            <w:r>
              <w:rPr>
                <w:rFonts w:ascii="Times New Roman" w:hAnsi="Times New Roman"/>
                <w:sz w:val="16"/>
                <w:szCs w:val="16"/>
              </w:rPr>
              <w:t>Monitoraggio semestrale:in linea con target</w:t>
            </w:r>
          </w:p>
        </w:tc>
      </w:tr>
    </w:tbl>
    <w:p w:rsidR="00DE4BEC" w:rsidRDefault="00DE4BEC" w:rsidP="00DE4BEC">
      <w:pPr>
        <w:autoSpaceDE w:val="0"/>
        <w:autoSpaceDN w:val="0"/>
        <w:adjustRightInd w:val="0"/>
        <w:spacing w:after="0" w:line="240" w:lineRule="auto"/>
        <w:jc w:val="both"/>
        <w:rPr>
          <w:rFonts w:ascii="Tahoma" w:hAnsi="Tahoma" w:cs="Tahoma"/>
          <w:b/>
          <w:bCs/>
          <w:color w:val="5F5748"/>
          <w:sz w:val="20"/>
          <w:szCs w:val="20"/>
        </w:rPr>
      </w:pPr>
    </w:p>
    <w:p w:rsidR="00E1037A" w:rsidRDefault="00E1037A" w:rsidP="00E1037A">
      <w:pPr>
        <w:autoSpaceDE w:val="0"/>
        <w:autoSpaceDN w:val="0"/>
        <w:adjustRightInd w:val="0"/>
        <w:spacing w:after="0" w:line="240" w:lineRule="auto"/>
        <w:jc w:val="both"/>
        <w:rPr>
          <w:rFonts w:ascii="Times New Roman" w:hAnsi="Times New Roman" w:cs="Times New Roman"/>
          <w:b/>
          <w:bCs/>
          <w:color w:val="000000"/>
          <w:sz w:val="24"/>
          <w:szCs w:val="24"/>
        </w:rPr>
      </w:pPr>
    </w:p>
    <w:p w:rsidR="00E1037A" w:rsidRDefault="00E1037A" w:rsidP="00E1037A">
      <w:pPr>
        <w:autoSpaceDE w:val="0"/>
        <w:autoSpaceDN w:val="0"/>
        <w:adjustRightInd w:val="0"/>
        <w:spacing w:after="0" w:line="240" w:lineRule="auto"/>
        <w:jc w:val="both"/>
        <w:rPr>
          <w:rFonts w:ascii="Times New Roman" w:hAnsi="Times New Roman" w:cs="Times New Roman"/>
          <w:bCs/>
          <w:color w:val="000000"/>
          <w:sz w:val="24"/>
          <w:szCs w:val="24"/>
        </w:rPr>
      </w:pPr>
      <w:r w:rsidRPr="006F60D8">
        <w:rPr>
          <w:rFonts w:ascii="Times New Roman" w:hAnsi="Times New Roman" w:cs="Times New Roman"/>
          <w:bCs/>
          <w:color w:val="000000"/>
          <w:sz w:val="24"/>
          <w:szCs w:val="24"/>
        </w:rPr>
        <w:t>Legenda</w:t>
      </w:r>
      <w:r>
        <w:rPr>
          <w:rFonts w:ascii="Times New Roman" w:hAnsi="Times New Roman" w:cs="Times New Roman"/>
          <w:bCs/>
          <w:color w:val="000000"/>
          <w:sz w:val="24"/>
          <w:szCs w:val="24"/>
        </w:rPr>
        <w:t>:</w:t>
      </w:r>
    </w:p>
    <w:tbl>
      <w:tblPr>
        <w:tblStyle w:val="Grigliatabella"/>
        <w:tblW w:w="0" w:type="auto"/>
        <w:tblLook w:val="04A0" w:firstRow="1" w:lastRow="0" w:firstColumn="1" w:lastColumn="0" w:noHBand="0" w:noVBand="1"/>
      </w:tblPr>
      <w:tblGrid>
        <w:gridCol w:w="4889"/>
        <w:gridCol w:w="4889"/>
      </w:tblGrid>
      <w:tr w:rsidR="00E1037A" w:rsidTr="00BA00C4">
        <w:tc>
          <w:tcPr>
            <w:tcW w:w="4889" w:type="dxa"/>
          </w:tcPr>
          <w:p w:rsidR="00E1037A" w:rsidRDefault="00E1037A" w:rsidP="00BA00C4">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monitoraggio semestrale in linea con il target</w:t>
            </w:r>
          </w:p>
        </w:tc>
        <w:tc>
          <w:tcPr>
            <w:tcW w:w="4889" w:type="dxa"/>
            <w:tcBorders>
              <w:bottom w:val="single" w:sz="4" w:space="0" w:color="000000"/>
            </w:tcBorders>
            <w:shd w:val="clear" w:color="auto" w:fill="92D050"/>
          </w:tcPr>
          <w:p w:rsidR="00E1037A" w:rsidRDefault="00E1037A" w:rsidP="00BA00C4">
            <w:pPr>
              <w:autoSpaceDE w:val="0"/>
              <w:autoSpaceDN w:val="0"/>
              <w:adjustRightInd w:val="0"/>
              <w:jc w:val="both"/>
              <w:rPr>
                <w:rFonts w:ascii="Times New Roman" w:hAnsi="Times New Roman"/>
                <w:bCs/>
                <w:color w:val="000000"/>
                <w:sz w:val="24"/>
                <w:szCs w:val="24"/>
              </w:rPr>
            </w:pPr>
          </w:p>
        </w:tc>
      </w:tr>
      <w:tr w:rsidR="00E1037A" w:rsidTr="00BA00C4">
        <w:tc>
          <w:tcPr>
            <w:tcW w:w="4889" w:type="dxa"/>
          </w:tcPr>
          <w:p w:rsidR="00E1037A" w:rsidRDefault="00E1037A" w:rsidP="00BA00C4">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monitoraggio semestrale non in linea con il target</w:t>
            </w:r>
          </w:p>
        </w:tc>
        <w:tc>
          <w:tcPr>
            <w:tcW w:w="4889" w:type="dxa"/>
            <w:tcBorders>
              <w:bottom w:val="single" w:sz="4" w:space="0" w:color="000000"/>
            </w:tcBorders>
            <w:shd w:val="clear" w:color="auto" w:fill="FF0000"/>
          </w:tcPr>
          <w:p w:rsidR="00E1037A" w:rsidRDefault="00E1037A" w:rsidP="00BA00C4">
            <w:pPr>
              <w:autoSpaceDE w:val="0"/>
              <w:autoSpaceDN w:val="0"/>
              <w:adjustRightInd w:val="0"/>
              <w:jc w:val="both"/>
              <w:rPr>
                <w:rFonts w:ascii="Times New Roman" w:hAnsi="Times New Roman"/>
                <w:bCs/>
                <w:color w:val="000000"/>
                <w:sz w:val="24"/>
                <w:szCs w:val="24"/>
              </w:rPr>
            </w:pPr>
          </w:p>
        </w:tc>
      </w:tr>
      <w:tr w:rsidR="00E1037A" w:rsidTr="00BA00C4">
        <w:tc>
          <w:tcPr>
            <w:tcW w:w="4889" w:type="dxa"/>
          </w:tcPr>
          <w:p w:rsidR="00E1037A" w:rsidRDefault="00E1037A" w:rsidP="00BA00C4">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Revisione  risorse finanziarie</w:t>
            </w:r>
          </w:p>
        </w:tc>
        <w:tc>
          <w:tcPr>
            <w:tcW w:w="4889" w:type="dxa"/>
            <w:tcBorders>
              <w:bottom w:val="single" w:sz="4" w:space="0" w:color="000000"/>
            </w:tcBorders>
            <w:shd w:val="clear" w:color="auto" w:fill="B2A1C7" w:themeFill="accent4" w:themeFillTint="99"/>
          </w:tcPr>
          <w:p w:rsidR="00E1037A" w:rsidRDefault="00E1037A" w:rsidP="00BA00C4">
            <w:pPr>
              <w:autoSpaceDE w:val="0"/>
              <w:autoSpaceDN w:val="0"/>
              <w:adjustRightInd w:val="0"/>
              <w:jc w:val="both"/>
              <w:rPr>
                <w:rFonts w:ascii="Times New Roman" w:hAnsi="Times New Roman"/>
                <w:bCs/>
                <w:color w:val="000000"/>
                <w:sz w:val="24"/>
                <w:szCs w:val="24"/>
              </w:rPr>
            </w:pPr>
          </w:p>
        </w:tc>
      </w:tr>
      <w:tr w:rsidR="00E1037A" w:rsidTr="00BA00C4">
        <w:tc>
          <w:tcPr>
            <w:tcW w:w="4889" w:type="dxa"/>
          </w:tcPr>
          <w:p w:rsidR="00E1037A" w:rsidRDefault="00E1037A" w:rsidP="00BA00C4">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Revisione obiettivo</w:t>
            </w:r>
          </w:p>
        </w:tc>
        <w:tc>
          <w:tcPr>
            <w:tcW w:w="4889" w:type="dxa"/>
            <w:shd w:val="clear" w:color="auto" w:fill="0070C0"/>
          </w:tcPr>
          <w:p w:rsidR="00E1037A" w:rsidRDefault="00E1037A" w:rsidP="00BA00C4">
            <w:pPr>
              <w:autoSpaceDE w:val="0"/>
              <w:autoSpaceDN w:val="0"/>
              <w:adjustRightInd w:val="0"/>
              <w:jc w:val="both"/>
              <w:rPr>
                <w:rFonts w:ascii="Times New Roman" w:hAnsi="Times New Roman"/>
                <w:bCs/>
                <w:color w:val="000000"/>
                <w:sz w:val="24"/>
                <w:szCs w:val="24"/>
              </w:rPr>
            </w:pPr>
          </w:p>
        </w:tc>
      </w:tr>
    </w:tbl>
    <w:p w:rsidR="00E1037A" w:rsidRPr="006F60D8" w:rsidRDefault="00E1037A" w:rsidP="00E1037A">
      <w:pPr>
        <w:autoSpaceDE w:val="0"/>
        <w:autoSpaceDN w:val="0"/>
        <w:adjustRightInd w:val="0"/>
        <w:spacing w:after="0" w:line="240" w:lineRule="auto"/>
        <w:jc w:val="both"/>
        <w:rPr>
          <w:rFonts w:ascii="Times New Roman" w:hAnsi="Times New Roman" w:cs="Times New Roman"/>
          <w:bCs/>
          <w:color w:val="000000"/>
          <w:sz w:val="24"/>
          <w:szCs w:val="24"/>
        </w:rPr>
      </w:pPr>
    </w:p>
    <w:p w:rsidR="00E1037A" w:rsidRDefault="00E1037A" w:rsidP="00DE4BEC">
      <w:pPr>
        <w:autoSpaceDE w:val="0"/>
        <w:autoSpaceDN w:val="0"/>
        <w:adjustRightInd w:val="0"/>
        <w:spacing w:after="0" w:line="240" w:lineRule="auto"/>
        <w:jc w:val="both"/>
        <w:rPr>
          <w:rFonts w:ascii="Tahoma" w:hAnsi="Tahoma" w:cs="Tahoma"/>
          <w:b/>
          <w:bCs/>
          <w:color w:val="5F5748"/>
          <w:sz w:val="20"/>
          <w:szCs w:val="20"/>
        </w:rPr>
      </w:pPr>
    </w:p>
    <w:sectPr w:rsidR="00E1037A" w:rsidSect="002E0214">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93C" w:rsidRDefault="00C1093C" w:rsidP="00DE4BEC">
      <w:pPr>
        <w:spacing w:after="0" w:line="240" w:lineRule="auto"/>
      </w:pPr>
      <w:r>
        <w:separator/>
      </w:r>
    </w:p>
  </w:endnote>
  <w:endnote w:type="continuationSeparator" w:id="0">
    <w:p w:rsidR="00C1093C" w:rsidRDefault="00C1093C" w:rsidP="00DE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8B8" w:rsidRDefault="008A78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8B8" w:rsidRDefault="008A78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8B8" w:rsidRDefault="008A78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93C" w:rsidRDefault="00C1093C" w:rsidP="00DE4BEC">
      <w:pPr>
        <w:spacing w:after="0" w:line="240" w:lineRule="auto"/>
      </w:pPr>
      <w:r>
        <w:separator/>
      </w:r>
    </w:p>
  </w:footnote>
  <w:footnote w:type="continuationSeparator" w:id="0">
    <w:p w:rsidR="00C1093C" w:rsidRDefault="00C1093C" w:rsidP="00DE4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8B8" w:rsidRDefault="008A78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8B8" w:rsidRDefault="008A78B8">
    <w:pPr>
      <w:pStyle w:val="Intestazione"/>
    </w:pPr>
    <w:r w:rsidRPr="00DE4BEC">
      <w:rPr>
        <w:noProof/>
        <w:lang w:eastAsia="it-IT"/>
      </w:rPr>
      <w:drawing>
        <wp:inline distT="0" distB="0" distL="0" distR="0">
          <wp:extent cx="2122805" cy="580390"/>
          <wp:effectExtent l="19050" t="0" r="0" b="0"/>
          <wp:docPr id="1" name="Immagine 2" descr="C:\Documents and Settings\cbr0100\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Documents and Settings\cbr0100\Desktop\logo.jpg"/>
                  <pic:cNvPicPr>
                    <a:picLocks noChangeAspect="1" noChangeArrowheads="1"/>
                  </pic:cNvPicPr>
                </pic:nvPicPr>
                <pic:blipFill>
                  <a:blip r:embed="rId1"/>
                  <a:srcRect/>
                  <a:stretch>
                    <a:fillRect/>
                  </a:stretch>
                </pic:blipFill>
                <pic:spPr bwMode="auto">
                  <a:xfrm>
                    <a:off x="0" y="0"/>
                    <a:ext cx="2122805" cy="58039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8B8" w:rsidRDefault="008A78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927"/>
        </w:tabs>
        <w:ind w:left="927"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FA43A51"/>
    <w:multiLevelType w:val="hybridMultilevel"/>
    <w:tmpl w:val="183E7A44"/>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11EB1E3B"/>
    <w:multiLevelType w:val="hybridMultilevel"/>
    <w:tmpl w:val="D4147E40"/>
    <w:lvl w:ilvl="0" w:tplc="1CFA1702">
      <w:start w:val="6"/>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11FC2C89"/>
    <w:multiLevelType w:val="hybridMultilevel"/>
    <w:tmpl w:val="5C64D466"/>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12CB20CE"/>
    <w:multiLevelType w:val="hybridMultilevel"/>
    <w:tmpl w:val="81400990"/>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6" w15:restartNumberingAfterBreak="0">
    <w:nsid w:val="19CB25F3"/>
    <w:multiLevelType w:val="hybridMultilevel"/>
    <w:tmpl w:val="221E2A7A"/>
    <w:lvl w:ilvl="0" w:tplc="04100019">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1B7E704A"/>
    <w:multiLevelType w:val="hybridMultilevel"/>
    <w:tmpl w:val="79485A36"/>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24DB243A"/>
    <w:multiLevelType w:val="hybridMultilevel"/>
    <w:tmpl w:val="ED4C109C"/>
    <w:lvl w:ilvl="0" w:tplc="4CA85E9A">
      <w:numFmt w:val="bullet"/>
      <w:lvlText w:val="-"/>
      <w:lvlJc w:val="left"/>
      <w:pPr>
        <w:ind w:left="720" w:hanging="360"/>
      </w:pPr>
      <w:rPr>
        <w:rFonts w:ascii="Times New Roman" w:eastAsiaTheme="minorHAns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28B84DCB"/>
    <w:multiLevelType w:val="hybridMultilevel"/>
    <w:tmpl w:val="7ADCD618"/>
    <w:lvl w:ilvl="0" w:tplc="0410000B">
      <w:start w:val="1"/>
      <w:numFmt w:val="bullet"/>
      <w:lvlText w:val=""/>
      <w:lvlJc w:val="left"/>
      <w:pPr>
        <w:ind w:left="360" w:hanging="360"/>
      </w:pPr>
      <w:rPr>
        <w:rFonts w:ascii="Wingdings" w:hAnsi="Wingdings" w:hint="default"/>
      </w:rPr>
    </w:lvl>
    <w:lvl w:ilvl="1" w:tplc="E3DE5A68">
      <w:numFmt w:val="bullet"/>
      <w:lvlText w:val="-"/>
      <w:lvlJc w:val="left"/>
      <w:pPr>
        <w:ind w:left="1080" w:hanging="360"/>
      </w:pPr>
      <w:rPr>
        <w:rFonts w:ascii="Calibri" w:eastAsia="Yu Gothic" w:hAnsi="Calibri" w:cs="Calibri"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2CBD7C27"/>
    <w:multiLevelType w:val="multilevel"/>
    <w:tmpl w:val="0410001D"/>
    <w:styleLink w:val="Sti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C37148"/>
    <w:multiLevelType w:val="hybridMultilevel"/>
    <w:tmpl w:val="6E6A633E"/>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451A408F"/>
    <w:multiLevelType w:val="hybridMultilevel"/>
    <w:tmpl w:val="D120516C"/>
    <w:lvl w:ilvl="0" w:tplc="0928C6CA">
      <w:start w:val="1"/>
      <w:numFmt w:val="decimal"/>
      <w:lvlText w:val="%1."/>
      <w:lvlJc w:val="left"/>
      <w:pPr>
        <w:ind w:left="720" w:hanging="360"/>
      </w:pPr>
      <w:rPr>
        <w:rFonts w:asciiTheme="minorHAnsi" w:eastAsiaTheme="minorHAnsi" w:hAnsiTheme="minorHAnsi" w:cstheme="minorBidi"/>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60E5737C"/>
    <w:multiLevelType w:val="hybridMultilevel"/>
    <w:tmpl w:val="176CFA42"/>
    <w:lvl w:ilvl="0" w:tplc="4CA85E9A">
      <w:numFmt w:val="bullet"/>
      <w:lvlText w:val="-"/>
      <w:lvlJc w:val="left"/>
      <w:pPr>
        <w:ind w:left="494" w:hanging="360"/>
      </w:pPr>
      <w:rPr>
        <w:rFonts w:ascii="Times New Roman" w:eastAsiaTheme="minorHAns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6F3F0C15"/>
    <w:multiLevelType w:val="hybridMultilevel"/>
    <w:tmpl w:val="2AFEC8DE"/>
    <w:lvl w:ilvl="0" w:tplc="CF8473B4">
      <w:numFmt w:val="bullet"/>
      <w:lvlText w:val="-"/>
      <w:lvlJc w:val="left"/>
      <w:pPr>
        <w:ind w:left="720"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7A863E01"/>
    <w:multiLevelType w:val="hybridMultilevel"/>
    <w:tmpl w:val="FCB44454"/>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7B27671C"/>
    <w:multiLevelType w:val="hybridMultilevel"/>
    <w:tmpl w:val="6256E494"/>
    <w:lvl w:ilvl="0" w:tplc="8A5A0488">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7C9839E7"/>
    <w:multiLevelType w:val="hybridMultilevel"/>
    <w:tmpl w:val="3742555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3"/>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EC"/>
    <w:rsid w:val="00007FB2"/>
    <w:rsid w:val="00121C0C"/>
    <w:rsid w:val="001D386D"/>
    <w:rsid w:val="00232BB1"/>
    <w:rsid w:val="002E0214"/>
    <w:rsid w:val="0047020C"/>
    <w:rsid w:val="00483343"/>
    <w:rsid w:val="005A36FA"/>
    <w:rsid w:val="0067324E"/>
    <w:rsid w:val="00787D09"/>
    <w:rsid w:val="007F39E7"/>
    <w:rsid w:val="008A78B8"/>
    <w:rsid w:val="00956D01"/>
    <w:rsid w:val="00AE31D2"/>
    <w:rsid w:val="00B04D32"/>
    <w:rsid w:val="00B33BA6"/>
    <w:rsid w:val="00BA00C4"/>
    <w:rsid w:val="00C1093C"/>
    <w:rsid w:val="00DE4BEC"/>
    <w:rsid w:val="00E1037A"/>
    <w:rsid w:val="00E12200"/>
    <w:rsid w:val="00E516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1E34D2-9004-4B54-B38F-23E15058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BEC"/>
  </w:style>
  <w:style w:type="paragraph" w:styleId="Titolo1">
    <w:name w:val="heading 1"/>
    <w:basedOn w:val="Normale"/>
    <w:next w:val="Normale"/>
    <w:link w:val="Titolo1Carattere"/>
    <w:qFormat/>
    <w:rsid w:val="00DE4BEC"/>
    <w:pPr>
      <w:keepNext/>
      <w:spacing w:before="240" w:after="60" w:line="240" w:lineRule="auto"/>
      <w:outlineLvl w:val="0"/>
    </w:pPr>
    <w:rPr>
      <w:rFonts w:ascii="Cambria" w:eastAsia="Times New Roman" w:hAnsi="Cambria" w:cs="Times New Roman"/>
      <w:b/>
      <w:bCs/>
      <w:kern w:val="32"/>
      <w:sz w:val="32"/>
      <w:szCs w:val="32"/>
      <w:lang w:eastAsia="it-IT"/>
    </w:rPr>
  </w:style>
  <w:style w:type="paragraph" w:styleId="Titolo2">
    <w:name w:val="heading 2"/>
    <w:basedOn w:val="Normale"/>
    <w:next w:val="Normale"/>
    <w:link w:val="Titolo2Carattere"/>
    <w:semiHidden/>
    <w:unhideWhenUsed/>
    <w:qFormat/>
    <w:rsid w:val="00DE4BEC"/>
    <w:pPr>
      <w:keepNext/>
      <w:keepLines/>
      <w:spacing w:before="200" w:after="0" w:line="240" w:lineRule="auto"/>
      <w:outlineLvl w:val="1"/>
    </w:pPr>
    <w:rPr>
      <w:rFonts w:ascii="Cambria" w:eastAsia="Times New Roman" w:hAnsi="Cambria" w:cs="Times New Roman"/>
      <w:b/>
      <w:bCs/>
      <w:color w:val="4F81BD"/>
      <w:sz w:val="26"/>
      <w:szCs w:val="26"/>
      <w:lang w:eastAsia="it-IT"/>
    </w:rPr>
  </w:style>
  <w:style w:type="paragraph" w:styleId="Titolo3">
    <w:name w:val="heading 3"/>
    <w:basedOn w:val="Normale"/>
    <w:link w:val="Titolo3Carattere"/>
    <w:uiPriority w:val="9"/>
    <w:semiHidden/>
    <w:unhideWhenUsed/>
    <w:qFormat/>
    <w:rsid w:val="00DE4BE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semiHidden/>
    <w:unhideWhenUsed/>
    <w:qFormat/>
    <w:rsid w:val="00DE4BEC"/>
    <w:pPr>
      <w:keepNext/>
      <w:keepLines/>
      <w:spacing w:before="200" w:after="0" w:line="240" w:lineRule="auto"/>
      <w:outlineLvl w:val="3"/>
    </w:pPr>
    <w:rPr>
      <w:rFonts w:ascii="Cambria" w:eastAsia="Times New Roman" w:hAnsi="Cambria" w:cs="Times New Roman"/>
      <w:b/>
      <w:bCs/>
      <w:i/>
      <w:iCs/>
      <w:color w:val="4F81BD"/>
      <w:sz w:val="24"/>
      <w:szCs w:val="24"/>
      <w:lang w:eastAsia="it-IT"/>
    </w:rPr>
  </w:style>
  <w:style w:type="paragraph" w:styleId="Titolo7">
    <w:name w:val="heading 7"/>
    <w:basedOn w:val="Normale"/>
    <w:next w:val="Normale"/>
    <w:link w:val="Titolo7Carattere"/>
    <w:uiPriority w:val="9"/>
    <w:semiHidden/>
    <w:unhideWhenUsed/>
    <w:qFormat/>
    <w:rsid w:val="00DE4BEC"/>
    <w:pPr>
      <w:spacing w:before="240" w:after="60"/>
      <w:outlineLvl w:val="6"/>
    </w:pPr>
    <w:rPr>
      <w:rFonts w:ascii="Calibri" w:eastAsia="Times New Roman" w:hAnsi="Calibri"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4BEC"/>
    <w:rPr>
      <w:rFonts w:ascii="Cambria" w:eastAsia="Times New Roman" w:hAnsi="Cambria" w:cs="Times New Roman"/>
      <w:b/>
      <w:bCs/>
      <w:kern w:val="32"/>
      <w:sz w:val="32"/>
      <w:szCs w:val="32"/>
      <w:lang w:eastAsia="it-IT"/>
    </w:rPr>
  </w:style>
  <w:style w:type="character" w:customStyle="1" w:styleId="Titolo2Carattere">
    <w:name w:val="Titolo 2 Carattere"/>
    <w:basedOn w:val="Carpredefinitoparagrafo"/>
    <w:link w:val="Titolo2"/>
    <w:semiHidden/>
    <w:rsid w:val="00DE4BEC"/>
    <w:rPr>
      <w:rFonts w:ascii="Cambria" w:eastAsia="Times New Roman" w:hAnsi="Cambria" w:cs="Times New Roman"/>
      <w:b/>
      <w:bCs/>
      <w:color w:val="4F81BD"/>
      <w:sz w:val="26"/>
      <w:szCs w:val="26"/>
      <w:lang w:eastAsia="it-IT"/>
    </w:rPr>
  </w:style>
  <w:style w:type="character" w:customStyle="1" w:styleId="Titolo3Carattere">
    <w:name w:val="Titolo 3 Carattere"/>
    <w:basedOn w:val="Carpredefinitoparagrafo"/>
    <w:link w:val="Titolo3"/>
    <w:uiPriority w:val="9"/>
    <w:semiHidden/>
    <w:rsid w:val="00DE4BEC"/>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semiHidden/>
    <w:rsid w:val="00DE4BEC"/>
    <w:rPr>
      <w:rFonts w:ascii="Cambria" w:eastAsia="Times New Roman" w:hAnsi="Cambria" w:cs="Times New Roman"/>
      <w:b/>
      <w:bCs/>
      <w:i/>
      <w:iCs/>
      <w:color w:val="4F81BD"/>
      <w:sz w:val="24"/>
      <w:szCs w:val="24"/>
      <w:lang w:eastAsia="it-IT"/>
    </w:rPr>
  </w:style>
  <w:style w:type="character" w:customStyle="1" w:styleId="Titolo7Carattere">
    <w:name w:val="Titolo 7 Carattere"/>
    <w:basedOn w:val="Carpredefinitoparagrafo"/>
    <w:link w:val="Titolo7"/>
    <w:uiPriority w:val="9"/>
    <w:semiHidden/>
    <w:rsid w:val="00DE4BEC"/>
    <w:rPr>
      <w:rFonts w:ascii="Calibri" w:eastAsia="Times New Roman" w:hAnsi="Calibri" w:cs="Times New Roman"/>
      <w:sz w:val="24"/>
      <w:szCs w:val="24"/>
    </w:rPr>
  </w:style>
  <w:style w:type="character" w:styleId="Collegamentoipertestuale">
    <w:name w:val="Hyperlink"/>
    <w:basedOn w:val="Carpredefinitoparagrafo"/>
    <w:semiHidden/>
    <w:unhideWhenUsed/>
    <w:rsid w:val="00DE4BEC"/>
    <w:rPr>
      <w:color w:val="0000FF"/>
      <w:u w:val="single"/>
    </w:rPr>
  </w:style>
  <w:style w:type="character" w:styleId="Collegamentovisitato">
    <w:name w:val="FollowedHyperlink"/>
    <w:basedOn w:val="Carpredefinitoparagrafo"/>
    <w:uiPriority w:val="99"/>
    <w:semiHidden/>
    <w:unhideWhenUsed/>
    <w:rsid w:val="00DE4BEC"/>
    <w:rPr>
      <w:color w:val="800080" w:themeColor="followedHyperlink"/>
      <w:u w:val="single"/>
    </w:rPr>
  </w:style>
  <w:style w:type="paragraph" w:styleId="PreformattatoHTML">
    <w:name w:val="HTML Preformatted"/>
    <w:basedOn w:val="Normale"/>
    <w:link w:val="PreformattatoHTMLCarattere"/>
    <w:uiPriority w:val="99"/>
    <w:semiHidden/>
    <w:unhideWhenUsed/>
    <w:rsid w:val="00DE4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80"/>
      <w:sz w:val="20"/>
      <w:szCs w:val="20"/>
      <w:lang w:eastAsia="it-IT"/>
    </w:rPr>
  </w:style>
  <w:style w:type="character" w:customStyle="1" w:styleId="PreformattatoHTMLCarattere">
    <w:name w:val="Preformattato HTML Carattere"/>
    <w:basedOn w:val="Carpredefinitoparagrafo"/>
    <w:link w:val="PreformattatoHTML"/>
    <w:uiPriority w:val="99"/>
    <w:semiHidden/>
    <w:rsid w:val="00DE4BEC"/>
    <w:rPr>
      <w:rFonts w:ascii="Courier New" w:eastAsia="Times New Roman" w:hAnsi="Courier New" w:cs="Courier New"/>
      <w:color w:val="000080"/>
      <w:sz w:val="20"/>
      <w:szCs w:val="20"/>
      <w:lang w:eastAsia="it-IT"/>
    </w:rPr>
  </w:style>
  <w:style w:type="paragraph" w:styleId="NormaleWeb">
    <w:name w:val="Normal (Web)"/>
    <w:basedOn w:val="Normale"/>
    <w:uiPriority w:val="99"/>
    <w:semiHidden/>
    <w:unhideWhenUsed/>
    <w:rsid w:val="00DE4BEC"/>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Sommario1">
    <w:name w:val="toc 1"/>
    <w:basedOn w:val="Normale"/>
    <w:next w:val="Normale"/>
    <w:autoRedefine/>
    <w:uiPriority w:val="99"/>
    <w:semiHidden/>
    <w:unhideWhenUsed/>
    <w:rsid w:val="00DE4BEC"/>
    <w:pPr>
      <w:spacing w:after="0" w:line="240" w:lineRule="auto"/>
    </w:pPr>
    <w:rPr>
      <w:rFonts w:ascii="Times New Roman" w:eastAsia="Times New Roman" w:hAnsi="Times New Roman" w:cs="Times New Roman"/>
      <w:sz w:val="24"/>
      <w:szCs w:val="24"/>
      <w:lang w:eastAsia="it-IT"/>
    </w:rPr>
  </w:style>
  <w:style w:type="paragraph" w:styleId="Sommario2">
    <w:name w:val="toc 2"/>
    <w:basedOn w:val="Normale"/>
    <w:next w:val="Normale"/>
    <w:autoRedefine/>
    <w:uiPriority w:val="99"/>
    <w:semiHidden/>
    <w:unhideWhenUsed/>
    <w:rsid w:val="00DE4BEC"/>
    <w:pPr>
      <w:spacing w:after="0" w:line="240" w:lineRule="auto"/>
      <w:ind w:left="240"/>
    </w:pPr>
    <w:rPr>
      <w:rFonts w:ascii="Times New Roman" w:eastAsia="Times New Roman" w:hAnsi="Times New Roman" w:cs="Times New Roman"/>
      <w:sz w:val="24"/>
      <w:szCs w:val="24"/>
      <w:lang w:eastAsia="it-IT"/>
    </w:rPr>
  </w:style>
  <w:style w:type="paragraph" w:styleId="Sommario3">
    <w:name w:val="toc 3"/>
    <w:basedOn w:val="Normale"/>
    <w:next w:val="Normale"/>
    <w:autoRedefine/>
    <w:uiPriority w:val="99"/>
    <w:semiHidden/>
    <w:unhideWhenUsed/>
    <w:rsid w:val="00DE4BEC"/>
    <w:pPr>
      <w:spacing w:after="0" w:line="240" w:lineRule="auto"/>
      <w:ind w:left="480"/>
    </w:pPr>
    <w:rPr>
      <w:rFonts w:ascii="Times New Roman" w:eastAsia="Times New Roman" w:hAnsi="Times New Roman" w:cs="Times New Roman"/>
      <w:sz w:val="24"/>
      <w:szCs w:val="24"/>
      <w:lang w:eastAsia="it-IT"/>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stile Carattere"/>
    <w:basedOn w:val="Carpredefinitoparagrafo"/>
    <w:link w:val="Testonotaapidipagina"/>
    <w:uiPriority w:val="99"/>
    <w:semiHidden/>
    <w:locked/>
    <w:rsid w:val="00DE4BEC"/>
    <w:rPr>
      <w:rFonts w:ascii="Times New Roman" w:eastAsia="Times New Roman" w:hAnsi="Times New Roman" w:cs="Times New Roman"/>
      <w:sz w:val="20"/>
      <w:szCs w:val="20"/>
      <w:lang w:eastAsia="it-IT"/>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stile"/>
    <w:basedOn w:val="Normale"/>
    <w:link w:val="TestonotaapidipaginaCarattere"/>
    <w:uiPriority w:val="99"/>
    <w:semiHidden/>
    <w:unhideWhenUsed/>
    <w:rsid w:val="00DE4BEC"/>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1">
    <w:name w:val="Testo nota a piè di pagina Carattere1"/>
    <w:aliases w:val="Footnote Carattere1,Footnote1 Carattere1,Footnote2 Carattere1,Footnote3 Carattere1,Footnote4 Carattere1,Footnote5 Carattere1,Footnote6 Carattere1,Footnote7 Carattere1,Footnote8 Carattere1,Footnote9 Carattere1"/>
    <w:basedOn w:val="Carpredefinitoparagrafo"/>
    <w:uiPriority w:val="99"/>
    <w:semiHidden/>
    <w:rsid w:val="00DE4BEC"/>
    <w:rPr>
      <w:sz w:val="20"/>
      <w:szCs w:val="20"/>
    </w:rPr>
  </w:style>
  <w:style w:type="paragraph" w:styleId="Testocommento">
    <w:name w:val="annotation text"/>
    <w:basedOn w:val="Normale"/>
    <w:link w:val="TestocommentoCarattere"/>
    <w:uiPriority w:val="99"/>
    <w:semiHidden/>
    <w:unhideWhenUsed/>
    <w:rsid w:val="00DE4BEC"/>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DE4BEC"/>
    <w:rPr>
      <w:rFonts w:ascii="Calibri" w:eastAsia="Calibri" w:hAnsi="Calibri" w:cs="Times New Roman"/>
      <w:sz w:val="20"/>
      <w:szCs w:val="20"/>
    </w:rPr>
  </w:style>
  <w:style w:type="paragraph" w:styleId="Intestazione">
    <w:name w:val="header"/>
    <w:basedOn w:val="Normale"/>
    <w:link w:val="IntestazioneCarattere"/>
    <w:uiPriority w:val="99"/>
    <w:unhideWhenUsed/>
    <w:rsid w:val="00DE4BEC"/>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IntestazioneCarattere">
    <w:name w:val="Intestazione Carattere"/>
    <w:basedOn w:val="Carpredefinitoparagrafo"/>
    <w:link w:val="Intestazione"/>
    <w:uiPriority w:val="99"/>
    <w:rsid w:val="00DE4BEC"/>
    <w:rPr>
      <w:rFonts w:ascii="Times New Roman" w:eastAsia="Times New Roman" w:hAnsi="Times New Roman" w:cs="Times New Roman"/>
      <w:sz w:val="24"/>
      <w:szCs w:val="24"/>
      <w:lang w:eastAsia="ar-SA"/>
    </w:rPr>
  </w:style>
  <w:style w:type="character" w:customStyle="1" w:styleId="PidipaginaCarattere">
    <w:name w:val="Piè di pagina Carattere"/>
    <w:aliases w:val="GES-Fußzeile Carattere,Piè di pagina Carattere Carattere Carattere,RelPiè Carattere"/>
    <w:basedOn w:val="Carpredefinitoparagrafo"/>
    <w:link w:val="Pidipagina"/>
    <w:uiPriority w:val="99"/>
    <w:semiHidden/>
    <w:locked/>
    <w:rsid w:val="00DE4BEC"/>
    <w:rPr>
      <w:rFonts w:ascii="Times New Roman" w:eastAsia="Times New Roman" w:hAnsi="Times New Roman" w:cs="Times New Roman"/>
      <w:sz w:val="24"/>
      <w:szCs w:val="24"/>
      <w:lang w:eastAsia="ar-SA"/>
    </w:rPr>
  </w:style>
  <w:style w:type="paragraph" w:styleId="Pidipagina">
    <w:name w:val="footer"/>
    <w:aliases w:val="GES-Fußzeile,Piè di pagina Carattere Carattere,RelPiè"/>
    <w:basedOn w:val="Normale"/>
    <w:link w:val="PidipaginaCarattere"/>
    <w:uiPriority w:val="99"/>
    <w:semiHidden/>
    <w:unhideWhenUsed/>
    <w:rsid w:val="00DE4BEC"/>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PidipaginaCarattere1">
    <w:name w:val="Piè di pagina Carattere1"/>
    <w:aliases w:val="GES-Fußzeile Carattere1,Piè di pagina Carattere Carattere Carattere1,RelPiè Carattere1"/>
    <w:basedOn w:val="Carpredefinitoparagrafo"/>
    <w:uiPriority w:val="99"/>
    <w:semiHidden/>
    <w:rsid w:val="00DE4BEC"/>
  </w:style>
  <w:style w:type="paragraph" w:styleId="Didascalia">
    <w:name w:val="caption"/>
    <w:basedOn w:val="Normale"/>
    <w:next w:val="Normale"/>
    <w:uiPriority w:val="99"/>
    <w:semiHidden/>
    <w:unhideWhenUsed/>
    <w:qFormat/>
    <w:rsid w:val="00DE4BEC"/>
    <w:pPr>
      <w:spacing w:line="240" w:lineRule="auto"/>
    </w:pPr>
    <w:rPr>
      <w:rFonts w:ascii="Calibri" w:eastAsia="Times New Roman" w:hAnsi="Calibri" w:cs="Times New Roman"/>
      <w:b/>
      <w:bCs/>
      <w:color w:val="4F81BD"/>
      <w:sz w:val="18"/>
      <w:szCs w:val="18"/>
      <w:lang w:eastAsia="it-IT"/>
    </w:rPr>
  </w:style>
  <w:style w:type="paragraph" w:styleId="Titolo">
    <w:name w:val="Title"/>
    <w:basedOn w:val="Normale"/>
    <w:next w:val="Normale"/>
    <w:link w:val="TitoloCarattere"/>
    <w:uiPriority w:val="99"/>
    <w:qFormat/>
    <w:rsid w:val="00DE4BE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it-IT"/>
    </w:rPr>
  </w:style>
  <w:style w:type="character" w:customStyle="1" w:styleId="TitoloCarattere">
    <w:name w:val="Titolo Carattere"/>
    <w:basedOn w:val="Carpredefinitoparagrafo"/>
    <w:link w:val="Titolo"/>
    <w:uiPriority w:val="99"/>
    <w:rsid w:val="00DE4BEC"/>
    <w:rPr>
      <w:rFonts w:ascii="Cambria" w:eastAsia="Times New Roman" w:hAnsi="Cambria" w:cs="Times New Roman"/>
      <w:color w:val="17365D"/>
      <w:spacing w:val="5"/>
      <w:kern w:val="28"/>
      <w:sz w:val="52"/>
      <w:szCs w:val="52"/>
      <w:lang w:eastAsia="it-IT"/>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basedOn w:val="Carpredefinitoparagrafo"/>
    <w:link w:val="Corpotesto"/>
    <w:uiPriority w:val="99"/>
    <w:locked/>
    <w:rsid w:val="00DE4BEC"/>
    <w:rPr>
      <w:rFonts w:ascii="Times New Roman" w:eastAsia="Times New Roman" w:hAnsi="Times New Roman" w:cs="Times New Roman"/>
      <w:sz w:val="24"/>
      <w:szCs w:val="24"/>
      <w:lang w:eastAsia="ar-SA"/>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uiPriority w:val="99"/>
    <w:unhideWhenUsed/>
    <w:rsid w:val="00DE4BEC"/>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deltestoCarattere1">
    <w:name w:val="Corpo del testo Carattere1"/>
    <w:aliases w:val="Text Carattere1,bt Carattere1,BODY TEXT Carattere1,body text Carattere1,t Carattere1,Block text Carattere1,heading_txt Carattere1,bodytxy2 Carattere1,Para Carattere1,EHPT Carattere1,Body Text2 Carattere1,bt1 Carattere1"/>
    <w:basedOn w:val="Carpredefinitoparagrafo"/>
    <w:uiPriority w:val="99"/>
    <w:semiHidden/>
    <w:rsid w:val="00DE4BEC"/>
  </w:style>
  <w:style w:type="paragraph" w:styleId="Rientrocorpodeltesto">
    <w:name w:val="Body Text Indent"/>
    <w:basedOn w:val="Normale"/>
    <w:link w:val="RientrocorpodeltestoCarattere"/>
    <w:uiPriority w:val="99"/>
    <w:semiHidden/>
    <w:unhideWhenUsed/>
    <w:rsid w:val="00DE4BEC"/>
    <w:pPr>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semiHidden/>
    <w:rsid w:val="00DE4BEC"/>
    <w:rPr>
      <w:rFonts w:ascii="Calibri" w:eastAsia="Calibri" w:hAnsi="Calibri" w:cs="Times New Roman"/>
    </w:rPr>
  </w:style>
  <w:style w:type="paragraph" w:styleId="Corpodeltesto2">
    <w:name w:val="Body Text 2"/>
    <w:basedOn w:val="Normale"/>
    <w:link w:val="Corpodeltesto2Carattere"/>
    <w:uiPriority w:val="99"/>
    <w:unhideWhenUsed/>
    <w:rsid w:val="00DE4BEC"/>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rsid w:val="00DE4BEC"/>
    <w:rPr>
      <w:rFonts w:ascii="Calibri" w:eastAsia="Calibri" w:hAnsi="Calibri" w:cs="Times New Roman"/>
    </w:rPr>
  </w:style>
  <w:style w:type="paragraph" w:styleId="Rientrocorpodeltesto2">
    <w:name w:val="Body Text Indent 2"/>
    <w:basedOn w:val="Normale"/>
    <w:link w:val="Rientrocorpodeltesto2Carattere"/>
    <w:uiPriority w:val="99"/>
    <w:semiHidden/>
    <w:unhideWhenUsed/>
    <w:rsid w:val="00DE4BEC"/>
    <w:pPr>
      <w:spacing w:after="120" w:line="480" w:lineRule="auto"/>
      <w:ind w:left="283"/>
    </w:pPr>
    <w:rPr>
      <w:rFonts w:ascii="Calibri" w:eastAsia="Calibri" w:hAnsi="Calibri" w:cs="Times New Roman"/>
    </w:rPr>
  </w:style>
  <w:style w:type="character" w:customStyle="1" w:styleId="Rientrocorpodeltesto2Carattere">
    <w:name w:val="Rientro corpo del testo 2 Carattere"/>
    <w:basedOn w:val="Carpredefinitoparagrafo"/>
    <w:link w:val="Rientrocorpodeltesto2"/>
    <w:uiPriority w:val="99"/>
    <w:semiHidden/>
    <w:rsid w:val="00DE4BEC"/>
    <w:rPr>
      <w:rFonts w:ascii="Calibri" w:eastAsia="Calibri" w:hAnsi="Calibri" w:cs="Times New Roman"/>
    </w:rPr>
  </w:style>
  <w:style w:type="paragraph" w:styleId="Rientrocorpodeltesto3">
    <w:name w:val="Body Text Indent 3"/>
    <w:basedOn w:val="Normale"/>
    <w:link w:val="Rientrocorpodeltesto3Carattere"/>
    <w:uiPriority w:val="99"/>
    <w:semiHidden/>
    <w:unhideWhenUsed/>
    <w:rsid w:val="00DE4BEC"/>
    <w:pPr>
      <w:spacing w:after="120"/>
      <w:ind w:left="283"/>
    </w:pPr>
    <w:rPr>
      <w:rFonts w:ascii="Calibri" w:eastAsia="Calibri" w:hAnsi="Calibri" w:cs="Times New Roman"/>
      <w:sz w:val="16"/>
      <w:szCs w:val="16"/>
    </w:rPr>
  </w:style>
  <w:style w:type="character" w:customStyle="1" w:styleId="Rientrocorpodeltesto3Carattere">
    <w:name w:val="Rientro corpo del testo 3 Carattere"/>
    <w:basedOn w:val="Carpredefinitoparagrafo"/>
    <w:link w:val="Rientrocorpodeltesto3"/>
    <w:uiPriority w:val="99"/>
    <w:semiHidden/>
    <w:rsid w:val="00DE4BEC"/>
    <w:rPr>
      <w:rFonts w:ascii="Calibri" w:eastAsia="Calibri" w:hAnsi="Calibri" w:cs="Times New Roman"/>
      <w:sz w:val="16"/>
      <w:szCs w:val="16"/>
    </w:rPr>
  </w:style>
  <w:style w:type="paragraph" w:styleId="Testonormale">
    <w:name w:val="Plain Text"/>
    <w:basedOn w:val="Normale"/>
    <w:link w:val="TestonormaleCarattere"/>
    <w:uiPriority w:val="99"/>
    <w:semiHidden/>
    <w:unhideWhenUsed/>
    <w:rsid w:val="00DE4BEC"/>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semiHidden/>
    <w:rsid w:val="00DE4BEC"/>
    <w:rPr>
      <w:rFonts w:ascii="Courier New" w:eastAsia="Times New Roman" w:hAnsi="Courier New" w:cs="Courier New"/>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E4BEC"/>
    <w:rPr>
      <w:b/>
      <w:bCs/>
    </w:rPr>
  </w:style>
  <w:style w:type="character" w:customStyle="1" w:styleId="SoggettocommentoCarattere">
    <w:name w:val="Soggetto commento Carattere"/>
    <w:basedOn w:val="TestocommentoCarattere"/>
    <w:link w:val="Soggettocommento"/>
    <w:uiPriority w:val="99"/>
    <w:semiHidden/>
    <w:rsid w:val="00DE4BEC"/>
    <w:rPr>
      <w:rFonts w:ascii="Calibri" w:eastAsia="Calibri" w:hAnsi="Calibri" w:cs="Times New Roman"/>
      <w:b/>
      <w:bCs/>
      <w:sz w:val="20"/>
      <w:szCs w:val="20"/>
    </w:rPr>
  </w:style>
  <w:style w:type="paragraph" w:styleId="Testofumetto">
    <w:name w:val="Balloon Text"/>
    <w:basedOn w:val="Normale"/>
    <w:link w:val="TestofumettoCarattere"/>
    <w:uiPriority w:val="99"/>
    <w:semiHidden/>
    <w:unhideWhenUsed/>
    <w:rsid w:val="00DE4B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4BEC"/>
    <w:rPr>
      <w:rFonts w:ascii="Tahoma" w:hAnsi="Tahoma" w:cs="Tahoma"/>
      <w:sz w:val="16"/>
      <w:szCs w:val="16"/>
    </w:rPr>
  </w:style>
  <w:style w:type="character" w:customStyle="1" w:styleId="NessunaspaziaturaCarattere">
    <w:name w:val="Nessuna spaziatura Carattere"/>
    <w:basedOn w:val="Carpredefinitoparagrafo"/>
    <w:link w:val="Nessunaspaziatura"/>
    <w:uiPriority w:val="1"/>
    <w:locked/>
    <w:rsid w:val="00DE4BEC"/>
    <w:rPr>
      <w:rFonts w:ascii="Calibri" w:eastAsia="Calibri" w:hAnsi="Calibri" w:cs="Times New Roman"/>
    </w:rPr>
  </w:style>
  <w:style w:type="paragraph" w:styleId="Nessunaspaziatura">
    <w:name w:val="No Spacing"/>
    <w:link w:val="NessunaspaziaturaCarattere"/>
    <w:uiPriority w:val="1"/>
    <w:qFormat/>
    <w:rsid w:val="00DE4BEC"/>
    <w:pPr>
      <w:spacing w:after="0" w:line="240" w:lineRule="auto"/>
    </w:pPr>
    <w:rPr>
      <w:rFonts w:ascii="Calibri" w:eastAsia="Calibri" w:hAnsi="Calibri" w:cs="Times New Roman"/>
    </w:rPr>
  </w:style>
  <w:style w:type="paragraph" w:styleId="Paragrafoelenco">
    <w:name w:val="List Paragraph"/>
    <w:basedOn w:val="Normale"/>
    <w:uiPriority w:val="34"/>
    <w:qFormat/>
    <w:rsid w:val="00DE4BEC"/>
    <w:pPr>
      <w:ind w:left="720"/>
      <w:contextualSpacing/>
    </w:pPr>
  </w:style>
  <w:style w:type="paragraph" w:styleId="Titolosommario">
    <w:name w:val="TOC Heading"/>
    <w:basedOn w:val="Titolo1"/>
    <w:next w:val="Normale"/>
    <w:uiPriority w:val="99"/>
    <w:semiHidden/>
    <w:unhideWhenUsed/>
    <w:qFormat/>
    <w:rsid w:val="00DE4BEC"/>
    <w:pPr>
      <w:keepLines/>
      <w:spacing w:before="480" w:after="0" w:line="276" w:lineRule="auto"/>
      <w:outlineLvl w:val="9"/>
    </w:pPr>
    <w:rPr>
      <w:color w:val="365F91"/>
      <w:kern w:val="0"/>
      <w:sz w:val="28"/>
      <w:szCs w:val="28"/>
      <w:lang w:eastAsia="en-US"/>
    </w:rPr>
  </w:style>
  <w:style w:type="paragraph" w:customStyle="1" w:styleId="Default">
    <w:name w:val="Default"/>
    <w:uiPriority w:val="99"/>
    <w:rsid w:val="00DE4BEC"/>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it-IT"/>
    </w:rPr>
  </w:style>
  <w:style w:type="paragraph" w:customStyle="1" w:styleId="Paragrafoelenco1">
    <w:name w:val="Paragrafo elenco1"/>
    <w:basedOn w:val="Normale"/>
    <w:uiPriority w:val="99"/>
    <w:rsid w:val="00DE4BEC"/>
    <w:pPr>
      <w:ind w:left="720"/>
    </w:pPr>
    <w:rPr>
      <w:rFonts w:ascii="Calibri" w:eastAsia="Times New Roman" w:hAnsi="Calibri" w:cs="Times New Roman"/>
    </w:rPr>
  </w:style>
  <w:style w:type="paragraph" w:customStyle="1" w:styleId="CM11">
    <w:name w:val="CM11"/>
    <w:basedOn w:val="Normale"/>
    <w:next w:val="Normale"/>
    <w:uiPriority w:val="99"/>
    <w:rsid w:val="00DE4BEC"/>
    <w:pPr>
      <w:widowControl w:val="0"/>
      <w:autoSpaceDE w:val="0"/>
      <w:autoSpaceDN w:val="0"/>
      <w:adjustRightInd w:val="0"/>
      <w:spacing w:after="85" w:line="240" w:lineRule="auto"/>
    </w:pPr>
    <w:rPr>
      <w:rFonts w:ascii="Arial Narrow" w:eastAsia="Times New Roman" w:hAnsi="Arial Narrow" w:cs="Times New Roman"/>
      <w:sz w:val="24"/>
      <w:szCs w:val="24"/>
      <w:lang w:eastAsia="it-IT"/>
    </w:rPr>
  </w:style>
  <w:style w:type="paragraph" w:customStyle="1" w:styleId="stile5">
    <w:name w:val="stile5"/>
    <w:basedOn w:val="Normale"/>
    <w:uiPriority w:val="99"/>
    <w:rsid w:val="00DE4BEC"/>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Normale1">
    <w:name w:val="Normale1"/>
    <w:uiPriority w:val="99"/>
    <w:rsid w:val="00DE4BEC"/>
    <w:pPr>
      <w:spacing w:after="0" w:line="240" w:lineRule="auto"/>
    </w:pPr>
    <w:rPr>
      <w:rFonts w:ascii="Times New Roman" w:eastAsia="ヒラギノ角ゴ Pro W3" w:hAnsi="Times New Roman" w:cs="Times New Roman"/>
      <w:color w:val="000000"/>
      <w:sz w:val="24"/>
      <w:szCs w:val="20"/>
      <w:lang w:eastAsia="it-IT"/>
    </w:rPr>
  </w:style>
  <w:style w:type="paragraph" w:customStyle="1" w:styleId="p1">
    <w:name w:val="p1"/>
    <w:basedOn w:val="Normale"/>
    <w:uiPriority w:val="99"/>
    <w:rsid w:val="00DE4BEC"/>
    <w:pPr>
      <w:tabs>
        <w:tab w:val="left" w:pos="1060"/>
      </w:tabs>
      <w:autoSpaceDE w:val="0"/>
      <w:autoSpaceDN w:val="0"/>
      <w:adjustRightInd w:val="0"/>
      <w:spacing w:after="0" w:line="480" w:lineRule="atLeast"/>
      <w:jc w:val="both"/>
    </w:pPr>
    <w:rPr>
      <w:rFonts w:ascii="Times New Roman" w:eastAsia="Times New Roman" w:hAnsi="Times New Roman" w:cs="Times New Roman"/>
      <w:sz w:val="20"/>
      <w:szCs w:val="24"/>
      <w:lang w:eastAsia="it-IT"/>
    </w:rPr>
  </w:style>
  <w:style w:type="paragraph" w:customStyle="1" w:styleId="Testonormale1">
    <w:name w:val="Testo normale1"/>
    <w:basedOn w:val="Normale"/>
    <w:uiPriority w:val="99"/>
    <w:rsid w:val="00DE4BEC"/>
    <w:pPr>
      <w:overflowPunct w:val="0"/>
      <w:autoSpaceDE w:val="0"/>
      <w:autoSpaceDN w:val="0"/>
      <w:adjustRightInd w:val="0"/>
      <w:spacing w:after="0" w:line="240" w:lineRule="auto"/>
    </w:pPr>
    <w:rPr>
      <w:rFonts w:ascii="Courier New" w:eastAsia="Times New Roman" w:hAnsi="Courier New" w:cs="Times New Roman"/>
      <w:sz w:val="20"/>
      <w:szCs w:val="20"/>
      <w:lang w:eastAsia="it-IT"/>
    </w:rPr>
  </w:style>
  <w:style w:type="paragraph" w:customStyle="1" w:styleId="Testo">
    <w:name w:val="Testo"/>
    <w:uiPriority w:val="99"/>
    <w:rsid w:val="00DE4BEC"/>
    <w:pPr>
      <w:spacing w:after="0" w:line="240" w:lineRule="auto"/>
      <w:jc w:val="both"/>
    </w:pPr>
    <w:rPr>
      <w:rFonts w:ascii="Courier" w:eastAsia="Times New Roman" w:hAnsi="Courier" w:cs="Times New Roman"/>
      <w:sz w:val="20"/>
      <w:szCs w:val="20"/>
      <w:lang w:eastAsia="it-IT"/>
    </w:rPr>
  </w:style>
  <w:style w:type="paragraph" w:customStyle="1" w:styleId="TableParagraph">
    <w:name w:val="Table Paragraph"/>
    <w:basedOn w:val="Normale"/>
    <w:uiPriority w:val="1"/>
    <w:qFormat/>
    <w:rsid w:val="00DE4BEC"/>
    <w:pPr>
      <w:widowControl w:val="0"/>
      <w:spacing w:after="0" w:line="240" w:lineRule="auto"/>
      <w:ind w:left="103"/>
    </w:pPr>
    <w:rPr>
      <w:rFonts w:ascii="Times New Roman" w:eastAsia="Times New Roman" w:hAnsi="Times New Roman" w:cs="Times New Roman"/>
      <w:lang w:val="en-US"/>
    </w:rPr>
  </w:style>
  <w:style w:type="character" w:styleId="Rimandonotaapidipagina">
    <w:name w:val="footnote reference"/>
    <w:aliases w:val="nota a piè di pagina,Footnote number"/>
    <w:basedOn w:val="Carpredefinitoparagrafo"/>
    <w:semiHidden/>
    <w:unhideWhenUsed/>
    <w:rsid w:val="00DE4BEC"/>
    <w:rPr>
      <w:vertAlign w:val="superscript"/>
    </w:rPr>
  </w:style>
  <w:style w:type="character" w:styleId="Rimandocommento">
    <w:name w:val="annotation reference"/>
    <w:basedOn w:val="Carpredefinitoparagrafo"/>
    <w:uiPriority w:val="99"/>
    <w:semiHidden/>
    <w:unhideWhenUsed/>
    <w:rsid w:val="00DE4BEC"/>
    <w:rPr>
      <w:sz w:val="16"/>
      <w:szCs w:val="16"/>
    </w:rPr>
  </w:style>
  <w:style w:type="character" w:styleId="Titolodellibro">
    <w:name w:val="Book Title"/>
    <w:basedOn w:val="Carpredefinitoparagrafo"/>
    <w:qFormat/>
    <w:rsid w:val="00DE4BEC"/>
    <w:rPr>
      <w:b/>
      <w:bCs/>
      <w:smallCaps/>
      <w:spacing w:val="5"/>
    </w:rPr>
  </w:style>
  <w:style w:type="character" w:customStyle="1" w:styleId="sociable-tagline">
    <w:name w:val="sociable-tagline"/>
    <w:basedOn w:val="Carpredefinitoparagrafo"/>
    <w:rsid w:val="00DE4BEC"/>
  </w:style>
  <w:style w:type="character" w:customStyle="1" w:styleId="figlio2">
    <w:name w:val="figlio2"/>
    <w:basedOn w:val="Carpredefinitoparagrafo"/>
    <w:rsid w:val="00DE4BEC"/>
    <w:rPr>
      <w:b/>
      <w:bCs/>
      <w:vanish w:val="0"/>
      <w:webHidden w:val="0"/>
      <w:specVanish w:val="0"/>
    </w:rPr>
  </w:style>
  <w:style w:type="table" w:styleId="Grigliatabella">
    <w:name w:val="Table Grid"/>
    <w:basedOn w:val="Tabellanormale"/>
    <w:uiPriority w:val="59"/>
    <w:rsid w:val="00DE4BEC"/>
    <w:pPr>
      <w:spacing w:after="0" w:line="240" w:lineRule="auto"/>
    </w:pPr>
    <w:rPr>
      <w:rFonts w:ascii="Times" w:eastAsia="Calibri"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fondoacolori-Colore1">
    <w:name w:val="Colorful Shading Accent 1"/>
    <w:basedOn w:val="Tabellanormale"/>
    <w:uiPriority w:val="71"/>
    <w:rsid w:val="00DE4BE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chiaro-Colore2">
    <w:name w:val="Light Shading Accent 2"/>
    <w:basedOn w:val="Tabellanormale"/>
    <w:uiPriority w:val="60"/>
    <w:rsid w:val="00DE4BE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acolori-Colore2">
    <w:name w:val="Colorful Shading Accent 2"/>
    <w:basedOn w:val="Tabellanormale"/>
    <w:uiPriority w:val="71"/>
    <w:rsid w:val="00DE4BE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chiaro-Colore3">
    <w:name w:val="Light Shading Accent 3"/>
    <w:basedOn w:val="Tabellanormale"/>
    <w:uiPriority w:val="60"/>
    <w:rsid w:val="00DE4BE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Elencochiaro-Colore3">
    <w:name w:val="Light List Accent 3"/>
    <w:basedOn w:val="Tabellanormale"/>
    <w:uiPriority w:val="61"/>
    <w:rsid w:val="00DE4BE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line="240" w:lineRule="auto"/>
      </w:pPr>
      <w:rPr>
        <w:b/>
        <w:bCs/>
        <w:color w:val="FFFFFF" w:themeColor="background1"/>
      </w:rPr>
      <w:tblPr/>
      <w:tcPr>
        <w:shd w:val="clear" w:color="auto" w:fill="9BBB59" w:themeFill="accent3"/>
      </w:tcPr>
    </w:tblStylePr>
    <w:tblStylePr w:type="lastRow">
      <w:pPr>
        <w:spacing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fondomedio1-Colore3">
    <w:name w:val="Medium Shading 1 Accent 3"/>
    <w:basedOn w:val="Tabellanormale"/>
    <w:uiPriority w:val="63"/>
    <w:rsid w:val="00DE4BE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Elencochiaro-Colore5">
    <w:name w:val="Light List Accent 5"/>
    <w:basedOn w:val="Tabellanormale"/>
    <w:uiPriority w:val="61"/>
    <w:rsid w:val="00DE4BE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Elencochiaro-Colore6">
    <w:name w:val="Light List Accent 6"/>
    <w:basedOn w:val="Tabellanormale"/>
    <w:uiPriority w:val="61"/>
    <w:rsid w:val="00DE4BE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line="240" w:lineRule="auto"/>
      </w:pPr>
      <w:rPr>
        <w:b/>
        <w:bCs/>
        <w:color w:val="FFFFFF" w:themeColor="background1"/>
      </w:rPr>
      <w:tblPr/>
      <w:tcPr>
        <w:shd w:val="clear" w:color="auto" w:fill="F79646" w:themeFill="accent6"/>
      </w:tcPr>
    </w:tblStylePr>
    <w:tblStylePr w:type="lastRow">
      <w:pPr>
        <w:spacing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fondomedio1-Colore6">
    <w:name w:val="Medium Shading 1 Accent 6"/>
    <w:basedOn w:val="Tabellanormale"/>
    <w:uiPriority w:val="63"/>
    <w:rsid w:val="00DE4BE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fondochiaro-Colore11">
    <w:name w:val="Sfondo chiaro - Colore 11"/>
    <w:basedOn w:val="Tabellanormale"/>
    <w:uiPriority w:val="60"/>
    <w:rsid w:val="00DE4BE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Elencochiaro-Colore11">
    <w:name w:val="Elenco chiaro - Colore 11"/>
    <w:basedOn w:val="Tabellanormale"/>
    <w:uiPriority w:val="61"/>
    <w:rsid w:val="00DE4BE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line="240" w:lineRule="auto"/>
      </w:pPr>
      <w:rPr>
        <w:b/>
        <w:bCs/>
        <w:color w:val="FFFFFF" w:themeColor="background1"/>
      </w:rPr>
      <w:tblPr/>
      <w:tcPr>
        <w:shd w:val="clear" w:color="auto" w:fill="4F81BD" w:themeFill="accent1"/>
      </w:tcPr>
    </w:tblStylePr>
    <w:tblStylePr w:type="lastRow">
      <w:pPr>
        <w:spacing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fondochiaro-Colore12">
    <w:name w:val="Sfondo chiaro - Colore 12"/>
    <w:basedOn w:val="Tabellanormale"/>
    <w:uiPriority w:val="60"/>
    <w:rsid w:val="00DE4BE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nfasigrassetto">
    <w:name w:val="Strong"/>
    <w:basedOn w:val="Carpredefinitoparagrafo"/>
    <w:uiPriority w:val="22"/>
    <w:qFormat/>
    <w:rsid w:val="00DE4BEC"/>
    <w:rPr>
      <w:b/>
      <w:bCs/>
    </w:rPr>
  </w:style>
  <w:style w:type="character" w:styleId="Enfasicorsivo">
    <w:name w:val="Emphasis"/>
    <w:basedOn w:val="Carpredefinitoparagrafo"/>
    <w:uiPriority w:val="20"/>
    <w:qFormat/>
    <w:rsid w:val="00DE4BEC"/>
    <w:rPr>
      <w:i/>
      <w:iCs/>
    </w:rPr>
  </w:style>
  <w:style w:type="numbering" w:customStyle="1" w:styleId="Stile1">
    <w:name w:val="Stile1"/>
    <w:uiPriority w:val="99"/>
    <w:rsid w:val="00DE4BEC"/>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03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11308</Words>
  <Characters>64461</Characters>
  <Application>Microsoft Office Word</Application>
  <DocSecurity>0</DocSecurity>
  <Lines>537</Lines>
  <Paragraphs>151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cbr0091</dc:creator>
  <cp:lastModifiedBy>cbr0091</cp:lastModifiedBy>
  <cp:revision>2</cp:revision>
  <dcterms:created xsi:type="dcterms:W3CDTF">2021-03-18T08:54:00Z</dcterms:created>
  <dcterms:modified xsi:type="dcterms:W3CDTF">2021-03-18T08:54:00Z</dcterms:modified>
</cp:coreProperties>
</file>